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D" w:rsidRDefault="0093487D" w:rsidP="0093487D">
      <w:pPr>
        <w:spacing w:after="120"/>
        <w:jc w:val="center"/>
        <w:rPr>
          <w:b/>
          <w:spacing w:val="30"/>
        </w:rPr>
      </w:pPr>
      <w:r>
        <w:rPr>
          <w:b/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РОССИЙСКАЯ ФЕДЕРАЦИЯ</w:t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ИРКУТСКАЯ ОБЛАСТЬ</w:t>
      </w:r>
    </w:p>
    <w:p w:rsidR="0093487D" w:rsidRPr="000A148D" w:rsidRDefault="0093487D" w:rsidP="0093487D">
      <w:pPr>
        <w:jc w:val="center"/>
        <w:rPr>
          <w:b/>
        </w:rPr>
      </w:pPr>
      <w:r w:rsidRPr="000A148D">
        <w:rPr>
          <w:b/>
          <w:spacing w:val="30"/>
        </w:rPr>
        <w:t>ЧУНСКИЙ</w:t>
      </w:r>
      <w:r w:rsidRPr="000A148D">
        <w:rPr>
          <w:b/>
        </w:rPr>
        <w:t xml:space="preserve"> РАЙОН</w:t>
      </w:r>
    </w:p>
    <w:p w:rsidR="0093487D" w:rsidRPr="000A148D" w:rsidRDefault="0093487D" w:rsidP="0093487D">
      <w:pPr>
        <w:spacing w:before="120"/>
        <w:jc w:val="center"/>
        <w:rPr>
          <w:b/>
          <w:spacing w:val="20"/>
          <w:sz w:val="32"/>
          <w:szCs w:val="32"/>
        </w:rPr>
      </w:pPr>
      <w:r w:rsidRPr="000A148D">
        <w:rPr>
          <w:b/>
          <w:spacing w:val="20"/>
          <w:sz w:val="32"/>
          <w:szCs w:val="32"/>
        </w:rPr>
        <w:t>КОНТРОЛЬНО-СЧЕТНАЯ ПАЛАТА</w:t>
      </w:r>
    </w:p>
    <w:p w:rsidR="0093487D" w:rsidRPr="000A148D" w:rsidRDefault="0093487D" w:rsidP="0093487D">
      <w:pPr>
        <w:pBdr>
          <w:bottom w:val="single" w:sz="12" w:space="1" w:color="auto"/>
        </w:pBdr>
        <w:jc w:val="center"/>
        <w:rPr>
          <w:b/>
          <w:spacing w:val="20"/>
        </w:rPr>
      </w:pPr>
      <w:r w:rsidRPr="000A148D">
        <w:rPr>
          <w:b/>
          <w:spacing w:val="20"/>
        </w:rPr>
        <w:t>ЧУНСКОГО РАЙОННОГО МУНИЦИПАЛЬНОГО ОБРАЗОВАНИЯ</w:t>
      </w:r>
    </w:p>
    <w:p w:rsidR="0093487D" w:rsidRPr="00B94F2C" w:rsidRDefault="0093487D" w:rsidP="0093487D">
      <w:pPr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proofErr w:type="spellStart"/>
      <w:r w:rsidRPr="00B94F2C">
        <w:rPr>
          <w:sz w:val="22"/>
          <w:szCs w:val="22"/>
          <w:lang w:val="en-US"/>
        </w:rPr>
        <w:t>chuna</w:t>
      </w:r>
      <w:proofErr w:type="spellEnd"/>
      <w:r w:rsidRPr="00B94F2C">
        <w:rPr>
          <w:sz w:val="22"/>
          <w:szCs w:val="22"/>
        </w:rPr>
        <w:t>.</w:t>
      </w:r>
      <w:proofErr w:type="spellStart"/>
      <w:r w:rsidRPr="00B94F2C">
        <w:rPr>
          <w:sz w:val="22"/>
          <w:szCs w:val="22"/>
          <w:lang w:val="en-US"/>
        </w:rPr>
        <w:t>ksp</w:t>
      </w:r>
      <w:proofErr w:type="spellEnd"/>
      <w:r w:rsidRPr="00B94F2C">
        <w:rPr>
          <w:sz w:val="22"/>
          <w:szCs w:val="22"/>
        </w:rPr>
        <w:t>@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>.</w:t>
      </w:r>
      <w:proofErr w:type="spellStart"/>
      <w:r w:rsidRPr="00B94F2C">
        <w:rPr>
          <w:sz w:val="22"/>
          <w:szCs w:val="22"/>
          <w:lang w:val="en-US"/>
        </w:rPr>
        <w:t>ru</w:t>
      </w:r>
      <w:proofErr w:type="spellEnd"/>
    </w:p>
    <w:p w:rsidR="00DD14F8" w:rsidRPr="0093487D" w:rsidRDefault="00DD14F8" w:rsidP="0093487D">
      <w:pPr>
        <w:jc w:val="center"/>
        <w:rPr>
          <w:sz w:val="24"/>
          <w:szCs w:val="24"/>
        </w:rPr>
      </w:pPr>
    </w:p>
    <w:p w:rsidR="00DB56A6" w:rsidRPr="00D15D6D" w:rsidRDefault="00DB56A6" w:rsidP="0093487D">
      <w:pPr>
        <w:jc w:val="center"/>
        <w:rPr>
          <w:b/>
          <w:sz w:val="24"/>
          <w:szCs w:val="24"/>
        </w:rPr>
      </w:pPr>
      <w:r w:rsidRPr="00B43C97">
        <w:rPr>
          <w:b/>
          <w:sz w:val="24"/>
          <w:szCs w:val="24"/>
        </w:rPr>
        <w:t xml:space="preserve">ЗАКЛЮЧЕНИЕ № </w:t>
      </w:r>
      <w:r w:rsidR="00AA0D7F" w:rsidRPr="00B43C97">
        <w:rPr>
          <w:b/>
          <w:sz w:val="24"/>
          <w:szCs w:val="24"/>
        </w:rPr>
        <w:t>01-</w:t>
      </w:r>
      <w:r w:rsidR="00BB5409" w:rsidRPr="00D15D6D">
        <w:rPr>
          <w:b/>
          <w:sz w:val="24"/>
          <w:szCs w:val="24"/>
        </w:rPr>
        <w:t>44</w:t>
      </w:r>
      <w:r w:rsidR="006C68E8" w:rsidRPr="00D15D6D">
        <w:rPr>
          <w:b/>
          <w:sz w:val="24"/>
          <w:szCs w:val="24"/>
        </w:rPr>
        <w:t>8</w:t>
      </w:r>
      <w:r w:rsidR="00AA0D7F" w:rsidRPr="00D15D6D">
        <w:rPr>
          <w:b/>
          <w:sz w:val="24"/>
          <w:szCs w:val="24"/>
        </w:rPr>
        <w:t>/</w:t>
      </w:r>
      <w:r w:rsidR="00BB5409" w:rsidRPr="00D15D6D">
        <w:rPr>
          <w:b/>
          <w:sz w:val="24"/>
          <w:szCs w:val="24"/>
        </w:rPr>
        <w:t>5</w:t>
      </w:r>
      <w:r w:rsidR="006C68E8" w:rsidRPr="00D15D6D">
        <w:rPr>
          <w:b/>
          <w:sz w:val="24"/>
          <w:szCs w:val="24"/>
        </w:rPr>
        <w:t>3</w:t>
      </w:r>
      <w:r w:rsidR="00AA0D7F" w:rsidRPr="00D15D6D">
        <w:rPr>
          <w:b/>
          <w:sz w:val="24"/>
          <w:szCs w:val="24"/>
        </w:rPr>
        <w:t>з</w:t>
      </w:r>
    </w:p>
    <w:p w:rsidR="00C132F2" w:rsidRPr="00D15D6D" w:rsidRDefault="00C132F2" w:rsidP="0093487D">
      <w:pPr>
        <w:jc w:val="center"/>
        <w:rPr>
          <w:sz w:val="24"/>
          <w:szCs w:val="24"/>
        </w:rPr>
      </w:pPr>
      <w:r w:rsidRPr="00D15D6D">
        <w:rPr>
          <w:sz w:val="24"/>
          <w:szCs w:val="24"/>
        </w:rPr>
        <w:t xml:space="preserve">по результатам экспертизы проекта решения Думы </w:t>
      </w:r>
      <w:r w:rsidR="00785789" w:rsidRPr="00D15D6D">
        <w:rPr>
          <w:sz w:val="24"/>
          <w:szCs w:val="24"/>
        </w:rPr>
        <w:t>Бунбуйского</w:t>
      </w:r>
      <w:r w:rsidR="00DE604D" w:rsidRPr="00D15D6D">
        <w:rPr>
          <w:sz w:val="24"/>
          <w:szCs w:val="24"/>
        </w:rPr>
        <w:t xml:space="preserve"> </w:t>
      </w:r>
      <w:r w:rsidRPr="00D15D6D">
        <w:rPr>
          <w:sz w:val="24"/>
          <w:szCs w:val="24"/>
        </w:rPr>
        <w:t xml:space="preserve">муниципального образования «О </w:t>
      </w:r>
      <w:r w:rsidR="002F232C" w:rsidRPr="00D15D6D">
        <w:rPr>
          <w:sz w:val="24"/>
          <w:szCs w:val="24"/>
        </w:rPr>
        <w:t xml:space="preserve">местном </w:t>
      </w:r>
      <w:r w:rsidRPr="00D15D6D">
        <w:rPr>
          <w:sz w:val="24"/>
          <w:szCs w:val="24"/>
        </w:rPr>
        <w:t xml:space="preserve">бюджете </w:t>
      </w:r>
      <w:r w:rsidR="00B43C97" w:rsidRPr="00D15D6D">
        <w:rPr>
          <w:sz w:val="24"/>
          <w:szCs w:val="24"/>
        </w:rPr>
        <w:t>Бунбуйского</w:t>
      </w:r>
      <w:r w:rsidRPr="00D15D6D">
        <w:rPr>
          <w:sz w:val="24"/>
          <w:szCs w:val="24"/>
        </w:rPr>
        <w:t xml:space="preserve"> муниципального образования на 20</w:t>
      </w:r>
      <w:r w:rsidR="00E1267B" w:rsidRPr="00D15D6D">
        <w:rPr>
          <w:sz w:val="24"/>
          <w:szCs w:val="24"/>
        </w:rPr>
        <w:t>2</w:t>
      </w:r>
      <w:r w:rsidR="004E7EB7" w:rsidRPr="00D15D6D">
        <w:rPr>
          <w:sz w:val="24"/>
          <w:szCs w:val="24"/>
        </w:rPr>
        <w:t>4</w:t>
      </w:r>
      <w:r w:rsidRPr="00D15D6D">
        <w:rPr>
          <w:sz w:val="24"/>
          <w:szCs w:val="24"/>
        </w:rPr>
        <w:t xml:space="preserve"> год </w:t>
      </w:r>
      <w:r w:rsidR="00AC385A" w:rsidRPr="00D15D6D">
        <w:rPr>
          <w:sz w:val="24"/>
          <w:szCs w:val="24"/>
        </w:rPr>
        <w:t xml:space="preserve">и </w:t>
      </w:r>
      <w:r w:rsidR="00E87F54" w:rsidRPr="00D15D6D">
        <w:rPr>
          <w:sz w:val="24"/>
          <w:szCs w:val="24"/>
        </w:rPr>
        <w:t xml:space="preserve">на </w:t>
      </w:r>
      <w:r w:rsidR="00AC385A" w:rsidRPr="00D15D6D">
        <w:rPr>
          <w:sz w:val="24"/>
          <w:szCs w:val="24"/>
        </w:rPr>
        <w:t>плановый</w:t>
      </w:r>
      <w:r w:rsidRPr="00D15D6D">
        <w:rPr>
          <w:sz w:val="24"/>
          <w:szCs w:val="24"/>
        </w:rPr>
        <w:t xml:space="preserve"> период 20</w:t>
      </w:r>
      <w:r w:rsidR="00A53485" w:rsidRPr="00D15D6D">
        <w:rPr>
          <w:sz w:val="24"/>
          <w:szCs w:val="24"/>
        </w:rPr>
        <w:t>2</w:t>
      </w:r>
      <w:r w:rsidR="004E7EB7" w:rsidRPr="00D15D6D">
        <w:rPr>
          <w:sz w:val="24"/>
          <w:szCs w:val="24"/>
        </w:rPr>
        <w:t>5</w:t>
      </w:r>
      <w:r w:rsidR="003818CA" w:rsidRPr="00D15D6D">
        <w:rPr>
          <w:sz w:val="24"/>
          <w:szCs w:val="24"/>
        </w:rPr>
        <w:t xml:space="preserve"> и </w:t>
      </w:r>
      <w:r w:rsidRPr="00D15D6D">
        <w:rPr>
          <w:sz w:val="24"/>
          <w:szCs w:val="24"/>
        </w:rPr>
        <w:t>20</w:t>
      </w:r>
      <w:r w:rsidR="00511E33" w:rsidRPr="00D15D6D">
        <w:rPr>
          <w:sz w:val="24"/>
          <w:szCs w:val="24"/>
        </w:rPr>
        <w:t>2</w:t>
      </w:r>
      <w:r w:rsidR="004E7EB7" w:rsidRPr="00D15D6D">
        <w:rPr>
          <w:sz w:val="24"/>
          <w:szCs w:val="24"/>
        </w:rPr>
        <w:t>6</w:t>
      </w:r>
      <w:r w:rsidRPr="00D15D6D">
        <w:rPr>
          <w:sz w:val="24"/>
          <w:szCs w:val="24"/>
        </w:rPr>
        <w:t xml:space="preserve"> годов»</w:t>
      </w:r>
    </w:p>
    <w:p w:rsidR="00DD14F8" w:rsidRPr="00D15D6D" w:rsidRDefault="00DD14F8" w:rsidP="0093487D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101A9F" w:rsidRPr="00D15D6D" w:rsidTr="00D15D6D">
        <w:trPr>
          <w:trHeight w:val="285"/>
        </w:trPr>
        <w:tc>
          <w:tcPr>
            <w:tcW w:w="5211" w:type="dxa"/>
          </w:tcPr>
          <w:p w:rsidR="0035635E" w:rsidRPr="00D15D6D" w:rsidRDefault="0035635E" w:rsidP="0093487D">
            <w:pPr>
              <w:rPr>
                <w:sz w:val="24"/>
                <w:szCs w:val="24"/>
              </w:rPr>
            </w:pPr>
            <w:r w:rsidRPr="00D15D6D">
              <w:rPr>
                <w:sz w:val="24"/>
                <w:szCs w:val="24"/>
              </w:rPr>
              <w:t>р.</w:t>
            </w:r>
            <w:r w:rsidR="00847E87" w:rsidRPr="00D15D6D">
              <w:rPr>
                <w:sz w:val="24"/>
                <w:szCs w:val="24"/>
              </w:rPr>
              <w:t xml:space="preserve"> </w:t>
            </w:r>
            <w:r w:rsidR="00101A9F" w:rsidRPr="00D15D6D">
              <w:rPr>
                <w:sz w:val="24"/>
                <w:szCs w:val="24"/>
              </w:rPr>
              <w:t>п. Чунский</w:t>
            </w:r>
          </w:p>
        </w:tc>
        <w:tc>
          <w:tcPr>
            <w:tcW w:w="5103" w:type="dxa"/>
          </w:tcPr>
          <w:p w:rsidR="00101A9F" w:rsidRPr="00D15D6D" w:rsidRDefault="00207CFC" w:rsidP="00207C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C7712" w:rsidRPr="00D15D6D">
              <w:rPr>
                <w:sz w:val="24"/>
                <w:szCs w:val="24"/>
              </w:rPr>
              <w:t>.</w:t>
            </w:r>
            <w:r w:rsidR="002F232C" w:rsidRPr="00D15D6D">
              <w:rPr>
                <w:sz w:val="24"/>
                <w:szCs w:val="24"/>
              </w:rPr>
              <w:t>11</w:t>
            </w:r>
            <w:r w:rsidR="009C7712" w:rsidRPr="00D15D6D">
              <w:rPr>
                <w:sz w:val="24"/>
                <w:szCs w:val="24"/>
              </w:rPr>
              <w:t>.20</w:t>
            </w:r>
            <w:r w:rsidR="00CC1080" w:rsidRPr="00D15D6D">
              <w:rPr>
                <w:sz w:val="24"/>
                <w:szCs w:val="24"/>
              </w:rPr>
              <w:t>2</w:t>
            </w:r>
            <w:r w:rsidR="0093487D" w:rsidRPr="00D15D6D">
              <w:rPr>
                <w:sz w:val="24"/>
                <w:szCs w:val="24"/>
              </w:rPr>
              <w:t>3</w:t>
            </w:r>
          </w:p>
        </w:tc>
      </w:tr>
    </w:tbl>
    <w:p w:rsidR="00890E10" w:rsidRPr="00D15D6D" w:rsidRDefault="00890E10" w:rsidP="004D4930">
      <w:pPr>
        <w:jc w:val="center"/>
        <w:rPr>
          <w:sz w:val="24"/>
          <w:szCs w:val="24"/>
        </w:rPr>
      </w:pPr>
    </w:p>
    <w:p w:rsidR="002C1B32" w:rsidRPr="004E2194" w:rsidRDefault="00DB56A6" w:rsidP="00EB0886">
      <w:pPr>
        <w:ind w:firstLine="709"/>
        <w:jc w:val="both"/>
        <w:rPr>
          <w:sz w:val="24"/>
          <w:szCs w:val="24"/>
        </w:rPr>
      </w:pPr>
      <w:r w:rsidRPr="004D4930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4D4930">
        <w:rPr>
          <w:sz w:val="24"/>
          <w:szCs w:val="24"/>
        </w:rPr>
        <w:t>проекта решения Думы</w:t>
      </w:r>
      <w:r w:rsidR="00DE604D" w:rsidRPr="004D4930">
        <w:rPr>
          <w:sz w:val="24"/>
          <w:szCs w:val="24"/>
        </w:rPr>
        <w:t xml:space="preserve"> </w:t>
      </w:r>
      <w:r w:rsidR="000D5470" w:rsidRPr="004D4930">
        <w:rPr>
          <w:sz w:val="24"/>
          <w:szCs w:val="24"/>
        </w:rPr>
        <w:t>Бунбуйского</w:t>
      </w:r>
      <w:r w:rsidR="00DE604D" w:rsidRPr="004D4930">
        <w:rPr>
          <w:sz w:val="24"/>
          <w:szCs w:val="24"/>
        </w:rPr>
        <w:t xml:space="preserve"> муниципального образования «О </w:t>
      </w:r>
      <w:r w:rsidR="002F232C" w:rsidRPr="004D4930">
        <w:rPr>
          <w:sz w:val="24"/>
          <w:szCs w:val="24"/>
        </w:rPr>
        <w:t xml:space="preserve">местном </w:t>
      </w:r>
      <w:r w:rsidR="00DE604D" w:rsidRPr="004D4930">
        <w:rPr>
          <w:sz w:val="24"/>
          <w:szCs w:val="24"/>
        </w:rPr>
        <w:t xml:space="preserve">бюджете </w:t>
      </w:r>
      <w:r w:rsidR="000D5470" w:rsidRPr="004D4930">
        <w:rPr>
          <w:sz w:val="24"/>
          <w:szCs w:val="24"/>
        </w:rPr>
        <w:t>Бунбуйского</w:t>
      </w:r>
      <w:r w:rsidR="00DE604D" w:rsidRPr="004D4930">
        <w:rPr>
          <w:sz w:val="24"/>
          <w:szCs w:val="24"/>
        </w:rPr>
        <w:t xml:space="preserve"> муниципального образования на 20</w:t>
      </w:r>
      <w:r w:rsidR="00E1267B" w:rsidRPr="004D4930">
        <w:rPr>
          <w:sz w:val="24"/>
          <w:szCs w:val="24"/>
        </w:rPr>
        <w:t>2</w:t>
      </w:r>
      <w:r w:rsidR="004903DB" w:rsidRPr="004D4930">
        <w:rPr>
          <w:sz w:val="24"/>
          <w:szCs w:val="24"/>
        </w:rPr>
        <w:t>4</w:t>
      </w:r>
      <w:r w:rsidR="00DE604D" w:rsidRPr="004D4930">
        <w:rPr>
          <w:sz w:val="24"/>
          <w:szCs w:val="24"/>
        </w:rPr>
        <w:t xml:space="preserve"> год и</w:t>
      </w:r>
      <w:r w:rsidR="004903DB" w:rsidRPr="004D4930">
        <w:rPr>
          <w:sz w:val="24"/>
          <w:szCs w:val="24"/>
        </w:rPr>
        <w:t xml:space="preserve"> на</w:t>
      </w:r>
      <w:r w:rsidR="00DE604D" w:rsidRPr="004D4930">
        <w:rPr>
          <w:sz w:val="24"/>
          <w:szCs w:val="24"/>
        </w:rPr>
        <w:t xml:space="preserve"> плановый период 20</w:t>
      </w:r>
      <w:r w:rsidR="00A53485" w:rsidRPr="004D4930">
        <w:rPr>
          <w:sz w:val="24"/>
          <w:szCs w:val="24"/>
        </w:rPr>
        <w:t>2</w:t>
      </w:r>
      <w:r w:rsidR="004903DB" w:rsidRPr="004D4930">
        <w:rPr>
          <w:sz w:val="24"/>
          <w:szCs w:val="24"/>
        </w:rPr>
        <w:t>5</w:t>
      </w:r>
      <w:r w:rsidR="002C1B32" w:rsidRPr="004D4930">
        <w:rPr>
          <w:sz w:val="24"/>
          <w:szCs w:val="24"/>
        </w:rPr>
        <w:t xml:space="preserve"> и </w:t>
      </w:r>
      <w:r w:rsidR="00DE604D" w:rsidRPr="004D4930">
        <w:rPr>
          <w:sz w:val="24"/>
          <w:szCs w:val="24"/>
        </w:rPr>
        <w:t>20</w:t>
      </w:r>
      <w:r w:rsidR="002C1B32" w:rsidRPr="004D4930">
        <w:rPr>
          <w:sz w:val="24"/>
          <w:szCs w:val="24"/>
        </w:rPr>
        <w:t>2</w:t>
      </w:r>
      <w:r w:rsidR="004903DB" w:rsidRPr="004D4930">
        <w:rPr>
          <w:sz w:val="24"/>
          <w:szCs w:val="24"/>
        </w:rPr>
        <w:t>6</w:t>
      </w:r>
      <w:r w:rsidR="00DE604D" w:rsidRPr="004D4930">
        <w:rPr>
          <w:sz w:val="24"/>
          <w:szCs w:val="24"/>
        </w:rPr>
        <w:t xml:space="preserve"> годов»</w:t>
      </w:r>
      <w:r w:rsidR="00337F7C" w:rsidRPr="004D4930">
        <w:rPr>
          <w:sz w:val="24"/>
          <w:szCs w:val="24"/>
        </w:rPr>
        <w:t xml:space="preserve"> (</w:t>
      </w:r>
      <w:r w:rsidR="001B3147" w:rsidRPr="004D4930">
        <w:rPr>
          <w:sz w:val="24"/>
          <w:szCs w:val="24"/>
        </w:rPr>
        <w:t>далее – проект решения о бюджете</w:t>
      </w:r>
      <w:r w:rsidR="004D4930" w:rsidRPr="004D4930">
        <w:rPr>
          <w:sz w:val="24"/>
          <w:szCs w:val="24"/>
        </w:rPr>
        <w:t>, проект бюджета</w:t>
      </w:r>
      <w:r w:rsidR="00337F7C" w:rsidRPr="004D4930">
        <w:rPr>
          <w:sz w:val="24"/>
          <w:szCs w:val="24"/>
        </w:rPr>
        <w:t>)</w:t>
      </w:r>
      <w:r w:rsidRPr="004D4930">
        <w:rPr>
          <w:sz w:val="24"/>
          <w:szCs w:val="24"/>
        </w:rPr>
        <w:t xml:space="preserve">, проведенной на основании обращения председателя Думы </w:t>
      </w:r>
      <w:r w:rsidR="004D4930" w:rsidRPr="004D4930">
        <w:rPr>
          <w:sz w:val="24"/>
          <w:szCs w:val="24"/>
        </w:rPr>
        <w:t>Бунбуйского</w:t>
      </w:r>
      <w:r w:rsidR="008C6FD5" w:rsidRPr="004D4930">
        <w:rPr>
          <w:sz w:val="24"/>
          <w:szCs w:val="24"/>
        </w:rPr>
        <w:t xml:space="preserve"> </w:t>
      </w:r>
      <w:r w:rsidRPr="004D4930">
        <w:rPr>
          <w:sz w:val="24"/>
          <w:szCs w:val="24"/>
        </w:rPr>
        <w:t xml:space="preserve">муниципального образования, в </w:t>
      </w:r>
      <w:r w:rsidRPr="00873C8A">
        <w:rPr>
          <w:sz w:val="24"/>
          <w:szCs w:val="24"/>
        </w:rPr>
        <w:t xml:space="preserve">соответствии с нормами статьи </w:t>
      </w:r>
      <w:r w:rsidR="001A33F2" w:rsidRPr="00873C8A">
        <w:rPr>
          <w:sz w:val="24"/>
          <w:szCs w:val="24"/>
        </w:rPr>
        <w:t>8</w:t>
      </w:r>
      <w:r w:rsidRPr="00873C8A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873C8A">
        <w:rPr>
          <w:sz w:val="24"/>
          <w:szCs w:val="24"/>
        </w:rPr>
        <w:t>го</w:t>
      </w:r>
      <w:r w:rsidRPr="00873C8A">
        <w:rPr>
          <w:sz w:val="24"/>
          <w:szCs w:val="24"/>
        </w:rPr>
        <w:t xml:space="preserve"> </w:t>
      </w:r>
      <w:r w:rsidR="00550E60" w:rsidRPr="00873C8A">
        <w:rPr>
          <w:sz w:val="24"/>
          <w:szCs w:val="24"/>
        </w:rPr>
        <w:t>р</w:t>
      </w:r>
      <w:r w:rsidRPr="00873C8A">
        <w:rPr>
          <w:sz w:val="24"/>
          <w:szCs w:val="24"/>
        </w:rPr>
        <w:t>ешением Чунской районной Думы от 2</w:t>
      </w:r>
      <w:r w:rsidR="001A33F2" w:rsidRPr="00873C8A">
        <w:rPr>
          <w:sz w:val="24"/>
          <w:szCs w:val="24"/>
        </w:rPr>
        <w:t>7</w:t>
      </w:r>
      <w:r w:rsidRPr="00873C8A">
        <w:rPr>
          <w:sz w:val="24"/>
          <w:szCs w:val="24"/>
        </w:rPr>
        <w:t>.0</w:t>
      </w:r>
      <w:r w:rsidR="001A33F2" w:rsidRPr="00873C8A">
        <w:rPr>
          <w:sz w:val="24"/>
          <w:szCs w:val="24"/>
        </w:rPr>
        <w:t>1</w:t>
      </w:r>
      <w:r w:rsidRPr="00873C8A">
        <w:rPr>
          <w:sz w:val="24"/>
          <w:szCs w:val="24"/>
        </w:rPr>
        <w:t>.20</w:t>
      </w:r>
      <w:r w:rsidR="001A33F2" w:rsidRPr="00873C8A">
        <w:rPr>
          <w:sz w:val="24"/>
          <w:szCs w:val="24"/>
        </w:rPr>
        <w:t>21</w:t>
      </w:r>
      <w:r w:rsidRPr="00873C8A">
        <w:rPr>
          <w:sz w:val="24"/>
          <w:szCs w:val="24"/>
        </w:rPr>
        <w:t xml:space="preserve"> №</w:t>
      </w:r>
      <w:r w:rsidR="001A33F2" w:rsidRPr="00873C8A">
        <w:rPr>
          <w:sz w:val="24"/>
          <w:szCs w:val="24"/>
        </w:rPr>
        <w:t xml:space="preserve"> 29, </w:t>
      </w:r>
      <w:r w:rsidRPr="00873C8A">
        <w:rPr>
          <w:sz w:val="24"/>
          <w:szCs w:val="24"/>
        </w:rPr>
        <w:t xml:space="preserve">в связи с передачей полномочий по осуществлению внешнего муниципального финансового контроля </w:t>
      </w:r>
      <w:r w:rsidR="008C6FD5" w:rsidRPr="00873C8A">
        <w:rPr>
          <w:sz w:val="24"/>
          <w:szCs w:val="24"/>
        </w:rPr>
        <w:t>С</w:t>
      </w:r>
      <w:r w:rsidRPr="00873C8A">
        <w:rPr>
          <w:sz w:val="24"/>
          <w:szCs w:val="24"/>
        </w:rPr>
        <w:t>оглашени</w:t>
      </w:r>
      <w:r w:rsidR="00A33C7F" w:rsidRPr="00873C8A">
        <w:rPr>
          <w:sz w:val="24"/>
          <w:szCs w:val="24"/>
        </w:rPr>
        <w:t>ем</w:t>
      </w:r>
      <w:r w:rsidRPr="00873C8A">
        <w:rPr>
          <w:sz w:val="24"/>
          <w:szCs w:val="24"/>
        </w:rPr>
        <w:t xml:space="preserve"> от </w:t>
      </w:r>
      <w:r w:rsidR="00A33C7F" w:rsidRPr="00873C8A">
        <w:rPr>
          <w:sz w:val="24"/>
          <w:szCs w:val="24"/>
        </w:rPr>
        <w:t>1</w:t>
      </w:r>
      <w:r w:rsidR="005F59EF" w:rsidRPr="00873C8A">
        <w:rPr>
          <w:sz w:val="24"/>
          <w:szCs w:val="24"/>
        </w:rPr>
        <w:t>6.07.2012 № </w:t>
      </w:r>
      <w:r w:rsidRPr="00873C8A">
        <w:rPr>
          <w:sz w:val="24"/>
          <w:szCs w:val="24"/>
        </w:rPr>
        <w:t>0</w:t>
      </w:r>
      <w:r w:rsidR="00873C8A" w:rsidRPr="00873C8A">
        <w:rPr>
          <w:sz w:val="24"/>
          <w:szCs w:val="24"/>
        </w:rPr>
        <w:t>5,</w:t>
      </w:r>
      <w:r w:rsidR="00BB1C3D" w:rsidRPr="00873C8A">
        <w:rPr>
          <w:sz w:val="24"/>
          <w:szCs w:val="24"/>
        </w:rPr>
        <w:t xml:space="preserve"> </w:t>
      </w:r>
      <w:r w:rsidR="005D35E9" w:rsidRPr="00873C8A">
        <w:rPr>
          <w:sz w:val="24"/>
          <w:szCs w:val="24"/>
        </w:rPr>
        <w:t xml:space="preserve">председателем </w:t>
      </w:r>
      <w:r w:rsidRPr="00873C8A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5D35E9" w:rsidRPr="00873C8A">
        <w:rPr>
          <w:sz w:val="24"/>
          <w:szCs w:val="24"/>
        </w:rPr>
        <w:t>А.</w:t>
      </w:r>
      <w:r w:rsidR="004903DB" w:rsidRPr="00873C8A">
        <w:rPr>
          <w:sz w:val="24"/>
          <w:szCs w:val="24"/>
        </w:rPr>
        <w:t xml:space="preserve"> </w:t>
      </w:r>
      <w:r w:rsidR="005D35E9" w:rsidRPr="00873C8A">
        <w:rPr>
          <w:sz w:val="24"/>
          <w:szCs w:val="24"/>
        </w:rPr>
        <w:t xml:space="preserve">С. Федорук, </w:t>
      </w:r>
      <w:r w:rsidR="001A33F2" w:rsidRPr="00873C8A">
        <w:rPr>
          <w:sz w:val="24"/>
          <w:szCs w:val="24"/>
        </w:rPr>
        <w:t>аудитором</w:t>
      </w:r>
      <w:r w:rsidR="005D35E9" w:rsidRPr="00873C8A">
        <w:rPr>
          <w:sz w:val="24"/>
          <w:szCs w:val="24"/>
        </w:rPr>
        <w:t xml:space="preserve"> КСП Чунского РМО</w:t>
      </w:r>
      <w:r w:rsidR="001A33F2" w:rsidRPr="00873C8A">
        <w:rPr>
          <w:sz w:val="24"/>
          <w:szCs w:val="24"/>
        </w:rPr>
        <w:t xml:space="preserve"> </w:t>
      </w:r>
      <w:r w:rsidR="00D978FE" w:rsidRPr="00873C8A">
        <w:rPr>
          <w:sz w:val="24"/>
          <w:szCs w:val="24"/>
        </w:rPr>
        <w:t>Н.</w:t>
      </w:r>
      <w:r w:rsidR="004D4930" w:rsidRPr="00873C8A">
        <w:rPr>
          <w:sz w:val="24"/>
          <w:szCs w:val="24"/>
        </w:rPr>
        <w:t> </w:t>
      </w:r>
      <w:r w:rsidR="00E75960" w:rsidRPr="00873C8A">
        <w:rPr>
          <w:sz w:val="24"/>
          <w:szCs w:val="24"/>
        </w:rPr>
        <w:t>А. </w:t>
      </w:r>
      <w:r w:rsidR="00D978FE" w:rsidRPr="00873C8A">
        <w:rPr>
          <w:sz w:val="24"/>
          <w:szCs w:val="24"/>
        </w:rPr>
        <w:t>Колотыгиной</w:t>
      </w:r>
      <w:r w:rsidR="004903DB" w:rsidRPr="00873C8A">
        <w:rPr>
          <w:sz w:val="24"/>
          <w:szCs w:val="24"/>
        </w:rPr>
        <w:t xml:space="preserve"> и</w:t>
      </w:r>
      <w:r w:rsidR="00D978FE" w:rsidRPr="00873C8A">
        <w:rPr>
          <w:sz w:val="24"/>
          <w:szCs w:val="24"/>
        </w:rPr>
        <w:t xml:space="preserve"> </w:t>
      </w:r>
      <w:r w:rsidR="004754B0" w:rsidRPr="00873C8A">
        <w:rPr>
          <w:sz w:val="24"/>
          <w:szCs w:val="24"/>
        </w:rPr>
        <w:t>ведущим</w:t>
      </w:r>
      <w:r w:rsidRPr="00873C8A">
        <w:rPr>
          <w:sz w:val="24"/>
          <w:szCs w:val="24"/>
        </w:rPr>
        <w:t xml:space="preserve"> инспектор</w:t>
      </w:r>
      <w:r w:rsidR="00F60487" w:rsidRPr="00873C8A">
        <w:rPr>
          <w:sz w:val="24"/>
          <w:szCs w:val="24"/>
        </w:rPr>
        <w:t>ом</w:t>
      </w:r>
      <w:r w:rsidRPr="00873C8A">
        <w:rPr>
          <w:sz w:val="24"/>
          <w:szCs w:val="24"/>
        </w:rPr>
        <w:t xml:space="preserve"> КСП</w:t>
      </w:r>
      <w:r w:rsidRPr="004E2194">
        <w:rPr>
          <w:sz w:val="24"/>
          <w:szCs w:val="24"/>
        </w:rPr>
        <w:t xml:space="preserve"> Чунского РМО</w:t>
      </w:r>
      <w:r w:rsidR="00A53485" w:rsidRPr="004E2194">
        <w:rPr>
          <w:sz w:val="24"/>
          <w:szCs w:val="24"/>
        </w:rPr>
        <w:t xml:space="preserve"> </w:t>
      </w:r>
      <w:r w:rsidR="004903DB" w:rsidRPr="004E2194">
        <w:rPr>
          <w:sz w:val="24"/>
          <w:szCs w:val="24"/>
        </w:rPr>
        <w:t>Ю. С. Смышляевой</w:t>
      </w:r>
      <w:r w:rsidR="00074DAB" w:rsidRPr="004E2194">
        <w:rPr>
          <w:sz w:val="24"/>
          <w:szCs w:val="24"/>
        </w:rPr>
        <w:t>.</w:t>
      </w:r>
    </w:p>
    <w:p w:rsidR="00EB0886" w:rsidRPr="00A720BD" w:rsidRDefault="00EB0886" w:rsidP="00EB0886">
      <w:pPr>
        <w:ind w:firstLine="709"/>
        <w:jc w:val="both"/>
        <w:rPr>
          <w:sz w:val="24"/>
          <w:szCs w:val="24"/>
        </w:rPr>
      </w:pPr>
      <w:r w:rsidRPr="004E2194">
        <w:rPr>
          <w:sz w:val="24"/>
          <w:szCs w:val="24"/>
        </w:rPr>
        <w:t xml:space="preserve">Вопросы формирования бюджета поселения, проект которого представлен для проведения экспертизы, регулируются Положением о бюджетном процессе в </w:t>
      </w:r>
      <w:proofErr w:type="spellStart"/>
      <w:r w:rsidR="004E2194" w:rsidRPr="004E2194">
        <w:rPr>
          <w:sz w:val="24"/>
          <w:szCs w:val="24"/>
        </w:rPr>
        <w:t>Бунбуй</w:t>
      </w:r>
      <w:r w:rsidR="00BC223E">
        <w:rPr>
          <w:sz w:val="24"/>
          <w:szCs w:val="24"/>
        </w:rPr>
        <w:t>ском</w:t>
      </w:r>
      <w:proofErr w:type="spellEnd"/>
      <w:r w:rsidR="004E2194" w:rsidRPr="004E2194">
        <w:rPr>
          <w:sz w:val="24"/>
          <w:szCs w:val="24"/>
        </w:rPr>
        <w:t xml:space="preserve"> </w:t>
      </w:r>
      <w:r w:rsidRPr="004E2194">
        <w:rPr>
          <w:sz w:val="24"/>
          <w:szCs w:val="24"/>
        </w:rPr>
        <w:t xml:space="preserve">муниципальном </w:t>
      </w:r>
      <w:r w:rsidRPr="00A720BD">
        <w:rPr>
          <w:sz w:val="24"/>
          <w:szCs w:val="24"/>
        </w:rPr>
        <w:t xml:space="preserve">образовании, утвержденным решением Думы </w:t>
      </w:r>
      <w:r w:rsidR="004E2194" w:rsidRPr="00A720BD">
        <w:rPr>
          <w:sz w:val="24"/>
          <w:szCs w:val="24"/>
        </w:rPr>
        <w:t>Бунбуйского</w:t>
      </w:r>
      <w:r w:rsidRPr="00A720BD">
        <w:rPr>
          <w:sz w:val="24"/>
          <w:szCs w:val="24"/>
        </w:rPr>
        <w:t xml:space="preserve"> МО от </w:t>
      </w:r>
      <w:r w:rsidR="004E2194" w:rsidRPr="00A720BD">
        <w:rPr>
          <w:sz w:val="24"/>
          <w:szCs w:val="24"/>
        </w:rPr>
        <w:t>26.10.</w:t>
      </w:r>
      <w:r w:rsidRPr="00A720BD">
        <w:rPr>
          <w:sz w:val="24"/>
          <w:szCs w:val="24"/>
        </w:rPr>
        <w:t xml:space="preserve">2023 № </w:t>
      </w:r>
      <w:r w:rsidR="004E2194" w:rsidRPr="00A720BD">
        <w:rPr>
          <w:sz w:val="24"/>
          <w:szCs w:val="24"/>
        </w:rPr>
        <w:t>45</w:t>
      </w:r>
      <w:r w:rsidRPr="00A720BD">
        <w:rPr>
          <w:sz w:val="24"/>
          <w:szCs w:val="24"/>
        </w:rPr>
        <w:t>.</w:t>
      </w:r>
    </w:p>
    <w:p w:rsidR="007B4D20" w:rsidRPr="00BB2DF2" w:rsidRDefault="00A720BD" w:rsidP="00EB0886">
      <w:pPr>
        <w:ind w:firstLine="709"/>
        <w:jc w:val="both"/>
        <w:rPr>
          <w:sz w:val="24"/>
          <w:szCs w:val="24"/>
        </w:rPr>
      </w:pPr>
      <w:r w:rsidRPr="00A720BD">
        <w:rPr>
          <w:sz w:val="24"/>
          <w:szCs w:val="24"/>
        </w:rPr>
        <w:t>Положение о п</w:t>
      </w:r>
      <w:r w:rsidR="007B4D20" w:rsidRPr="00A720BD">
        <w:rPr>
          <w:sz w:val="24"/>
          <w:szCs w:val="24"/>
        </w:rPr>
        <w:t>орядк</w:t>
      </w:r>
      <w:r w:rsidRPr="00A720BD">
        <w:rPr>
          <w:sz w:val="24"/>
          <w:szCs w:val="24"/>
        </w:rPr>
        <w:t>е и сроках</w:t>
      </w:r>
      <w:r w:rsidR="007B4D20" w:rsidRPr="00A720BD">
        <w:rPr>
          <w:sz w:val="24"/>
          <w:szCs w:val="24"/>
        </w:rPr>
        <w:t xml:space="preserve"> составления проекта бюджета </w:t>
      </w:r>
      <w:r w:rsidRPr="00A720BD">
        <w:rPr>
          <w:sz w:val="24"/>
          <w:szCs w:val="24"/>
        </w:rPr>
        <w:t>Бунбуйского</w:t>
      </w:r>
      <w:r w:rsidR="007B4D20" w:rsidRPr="00A720BD">
        <w:rPr>
          <w:sz w:val="24"/>
          <w:szCs w:val="24"/>
        </w:rPr>
        <w:t xml:space="preserve"> </w:t>
      </w:r>
      <w:r w:rsidR="003C5DE9" w:rsidRPr="00A720BD">
        <w:rPr>
          <w:sz w:val="24"/>
          <w:szCs w:val="24"/>
        </w:rPr>
        <w:t>МО</w:t>
      </w:r>
      <w:r w:rsidRPr="00A720BD">
        <w:rPr>
          <w:sz w:val="24"/>
          <w:szCs w:val="24"/>
        </w:rPr>
        <w:t xml:space="preserve"> и порядке работы над документами и материалами, предоставляемыми </w:t>
      </w:r>
      <w:r w:rsidRPr="00BB2DF2">
        <w:rPr>
          <w:sz w:val="24"/>
          <w:szCs w:val="24"/>
        </w:rPr>
        <w:t>в Думу Бунбуйского МЛ одновременно с проектом бюджета поселения</w:t>
      </w:r>
      <w:r w:rsidR="007B4D20" w:rsidRPr="00BB2DF2">
        <w:rPr>
          <w:sz w:val="24"/>
          <w:szCs w:val="24"/>
        </w:rPr>
        <w:t xml:space="preserve"> утвержден</w:t>
      </w:r>
      <w:r w:rsidRPr="00BB2DF2">
        <w:rPr>
          <w:sz w:val="24"/>
          <w:szCs w:val="24"/>
        </w:rPr>
        <w:t>о</w:t>
      </w:r>
      <w:r w:rsidR="007B4D20" w:rsidRPr="00BB2DF2">
        <w:rPr>
          <w:sz w:val="24"/>
          <w:szCs w:val="24"/>
        </w:rPr>
        <w:t xml:space="preserve"> </w:t>
      </w:r>
      <w:r w:rsidR="003C5DE9" w:rsidRPr="00BB2DF2">
        <w:rPr>
          <w:sz w:val="24"/>
          <w:szCs w:val="24"/>
        </w:rPr>
        <w:t xml:space="preserve">Постановлением администрации </w:t>
      </w:r>
      <w:r w:rsidRPr="00BB2DF2">
        <w:rPr>
          <w:sz w:val="24"/>
          <w:szCs w:val="24"/>
        </w:rPr>
        <w:t>Бунбуйского</w:t>
      </w:r>
      <w:r w:rsidR="003C5DE9" w:rsidRPr="00BB2DF2">
        <w:rPr>
          <w:sz w:val="24"/>
          <w:szCs w:val="24"/>
        </w:rPr>
        <w:t xml:space="preserve"> МО</w:t>
      </w:r>
      <w:r w:rsidR="007B4D20" w:rsidRPr="00BB2DF2">
        <w:rPr>
          <w:sz w:val="24"/>
          <w:szCs w:val="24"/>
        </w:rPr>
        <w:t xml:space="preserve"> от </w:t>
      </w:r>
      <w:r w:rsidRPr="00BB2DF2">
        <w:rPr>
          <w:sz w:val="24"/>
          <w:szCs w:val="24"/>
        </w:rPr>
        <w:t>01</w:t>
      </w:r>
      <w:r w:rsidR="001A5452" w:rsidRPr="00BB2DF2">
        <w:rPr>
          <w:sz w:val="24"/>
          <w:szCs w:val="24"/>
        </w:rPr>
        <w:t>.</w:t>
      </w:r>
      <w:r w:rsidR="003C5DE9" w:rsidRPr="00BB2DF2">
        <w:rPr>
          <w:sz w:val="24"/>
          <w:szCs w:val="24"/>
        </w:rPr>
        <w:t>0</w:t>
      </w:r>
      <w:r w:rsidRPr="00BB2DF2">
        <w:rPr>
          <w:sz w:val="24"/>
          <w:szCs w:val="24"/>
        </w:rPr>
        <w:t>9</w:t>
      </w:r>
      <w:r w:rsidR="001A5452" w:rsidRPr="00BB2DF2">
        <w:rPr>
          <w:sz w:val="24"/>
          <w:szCs w:val="24"/>
        </w:rPr>
        <w:t>.202</w:t>
      </w:r>
      <w:r w:rsidR="003C5DE9" w:rsidRPr="00BB2DF2">
        <w:rPr>
          <w:sz w:val="24"/>
          <w:szCs w:val="24"/>
        </w:rPr>
        <w:t>3</w:t>
      </w:r>
      <w:r w:rsidR="000847C7" w:rsidRPr="00BB2DF2">
        <w:rPr>
          <w:sz w:val="24"/>
          <w:szCs w:val="24"/>
        </w:rPr>
        <w:t xml:space="preserve"> №</w:t>
      </w:r>
      <w:r w:rsidR="009D5816" w:rsidRPr="00BB2DF2">
        <w:rPr>
          <w:sz w:val="24"/>
          <w:szCs w:val="24"/>
        </w:rPr>
        <w:t> </w:t>
      </w:r>
      <w:r w:rsidRPr="00BB2DF2">
        <w:rPr>
          <w:sz w:val="24"/>
          <w:szCs w:val="24"/>
        </w:rPr>
        <w:t>44</w:t>
      </w:r>
      <w:r w:rsidR="007B4D20" w:rsidRPr="00BB2DF2">
        <w:rPr>
          <w:sz w:val="24"/>
          <w:szCs w:val="24"/>
        </w:rPr>
        <w:t xml:space="preserve">. </w:t>
      </w:r>
    </w:p>
    <w:p w:rsidR="000F214B" w:rsidRPr="0046167C" w:rsidRDefault="000F214B" w:rsidP="00C67A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67C">
        <w:rPr>
          <w:sz w:val="24"/>
          <w:szCs w:val="24"/>
        </w:rPr>
        <w:t xml:space="preserve">Основные </w:t>
      </w:r>
      <w:hyperlink r:id="rId9" w:history="1">
        <w:r w:rsidRPr="0046167C">
          <w:rPr>
            <w:sz w:val="24"/>
            <w:szCs w:val="24"/>
          </w:rPr>
          <w:t>направления</w:t>
        </w:r>
      </w:hyperlink>
      <w:r w:rsidRPr="0046167C">
        <w:rPr>
          <w:sz w:val="24"/>
          <w:szCs w:val="24"/>
        </w:rPr>
        <w:t xml:space="preserve"> бюджетной </w:t>
      </w:r>
      <w:r w:rsidR="00ED15F5" w:rsidRPr="0046167C">
        <w:rPr>
          <w:sz w:val="24"/>
          <w:szCs w:val="24"/>
        </w:rPr>
        <w:t xml:space="preserve">и </w:t>
      </w:r>
      <w:r w:rsidR="000B6F12" w:rsidRPr="0046167C">
        <w:rPr>
          <w:sz w:val="24"/>
          <w:szCs w:val="24"/>
        </w:rPr>
        <w:t>налогов</w:t>
      </w:r>
      <w:r w:rsidRPr="0046167C">
        <w:rPr>
          <w:sz w:val="24"/>
          <w:szCs w:val="24"/>
        </w:rPr>
        <w:t xml:space="preserve">ой политики </w:t>
      </w:r>
      <w:r w:rsidR="00BB2DF2" w:rsidRPr="0046167C">
        <w:rPr>
          <w:sz w:val="24"/>
          <w:szCs w:val="24"/>
        </w:rPr>
        <w:t>Бунбуйского</w:t>
      </w:r>
      <w:r w:rsidRPr="0046167C">
        <w:rPr>
          <w:sz w:val="24"/>
          <w:szCs w:val="24"/>
        </w:rPr>
        <w:t xml:space="preserve"> МО на 20</w:t>
      </w:r>
      <w:r w:rsidR="00DC18BA" w:rsidRPr="0046167C">
        <w:rPr>
          <w:sz w:val="24"/>
          <w:szCs w:val="24"/>
        </w:rPr>
        <w:t>2</w:t>
      </w:r>
      <w:r w:rsidR="00741E53" w:rsidRPr="0046167C">
        <w:rPr>
          <w:sz w:val="24"/>
          <w:szCs w:val="24"/>
        </w:rPr>
        <w:t>4</w:t>
      </w:r>
      <w:r w:rsidRPr="0046167C">
        <w:rPr>
          <w:sz w:val="24"/>
          <w:szCs w:val="24"/>
        </w:rPr>
        <w:t xml:space="preserve"> год и плановый период 20</w:t>
      </w:r>
      <w:r w:rsidR="000B6F12" w:rsidRPr="0046167C">
        <w:rPr>
          <w:sz w:val="24"/>
          <w:szCs w:val="24"/>
        </w:rPr>
        <w:t>2</w:t>
      </w:r>
      <w:r w:rsidR="00741E53" w:rsidRPr="0046167C">
        <w:rPr>
          <w:sz w:val="24"/>
          <w:szCs w:val="24"/>
        </w:rPr>
        <w:t>5</w:t>
      </w:r>
      <w:r w:rsidRPr="0046167C">
        <w:rPr>
          <w:sz w:val="24"/>
          <w:szCs w:val="24"/>
        </w:rPr>
        <w:t xml:space="preserve"> и 202</w:t>
      </w:r>
      <w:r w:rsidR="00741E53" w:rsidRPr="0046167C">
        <w:rPr>
          <w:sz w:val="24"/>
          <w:szCs w:val="24"/>
        </w:rPr>
        <w:t>6</w:t>
      </w:r>
      <w:r w:rsidRPr="0046167C">
        <w:rPr>
          <w:sz w:val="24"/>
          <w:szCs w:val="24"/>
        </w:rPr>
        <w:t xml:space="preserve"> годов утверждены Постановлением администрации </w:t>
      </w:r>
      <w:r w:rsidR="00BB2DF2" w:rsidRPr="0046167C">
        <w:rPr>
          <w:sz w:val="24"/>
          <w:szCs w:val="24"/>
        </w:rPr>
        <w:t>поселения</w:t>
      </w:r>
      <w:r w:rsidRPr="0046167C">
        <w:rPr>
          <w:sz w:val="24"/>
          <w:szCs w:val="24"/>
        </w:rPr>
        <w:t xml:space="preserve"> от </w:t>
      </w:r>
      <w:r w:rsidR="000B6F12" w:rsidRPr="0046167C">
        <w:rPr>
          <w:sz w:val="24"/>
          <w:szCs w:val="24"/>
        </w:rPr>
        <w:t>3</w:t>
      </w:r>
      <w:r w:rsidR="00F416AD" w:rsidRPr="0046167C">
        <w:rPr>
          <w:sz w:val="24"/>
          <w:szCs w:val="24"/>
        </w:rPr>
        <w:t>1</w:t>
      </w:r>
      <w:r w:rsidRPr="0046167C">
        <w:rPr>
          <w:sz w:val="24"/>
          <w:szCs w:val="24"/>
        </w:rPr>
        <w:t>.1</w:t>
      </w:r>
      <w:r w:rsidR="000B6F12" w:rsidRPr="0046167C">
        <w:rPr>
          <w:sz w:val="24"/>
          <w:szCs w:val="24"/>
        </w:rPr>
        <w:t>0</w:t>
      </w:r>
      <w:r w:rsidRPr="0046167C">
        <w:rPr>
          <w:sz w:val="24"/>
          <w:szCs w:val="24"/>
        </w:rPr>
        <w:t>.20</w:t>
      </w:r>
      <w:r w:rsidR="00E26DE1" w:rsidRPr="0046167C">
        <w:rPr>
          <w:sz w:val="24"/>
          <w:szCs w:val="24"/>
        </w:rPr>
        <w:t>2</w:t>
      </w:r>
      <w:r w:rsidR="00741E53" w:rsidRPr="0046167C">
        <w:rPr>
          <w:sz w:val="24"/>
          <w:szCs w:val="24"/>
        </w:rPr>
        <w:t>3</w:t>
      </w:r>
      <w:r w:rsidRPr="0046167C">
        <w:rPr>
          <w:sz w:val="24"/>
          <w:szCs w:val="24"/>
        </w:rPr>
        <w:t xml:space="preserve"> № </w:t>
      </w:r>
      <w:r w:rsidR="00BB2DF2" w:rsidRPr="0046167C">
        <w:rPr>
          <w:sz w:val="24"/>
          <w:szCs w:val="24"/>
        </w:rPr>
        <w:t>5</w:t>
      </w:r>
      <w:r w:rsidR="00741E53" w:rsidRPr="0046167C">
        <w:rPr>
          <w:sz w:val="24"/>
          <w:szCs w:val="24"/>
        </w:rPr>
        <w:t>4.</w:t>
      </w:r>
    </w:p>
    <w:p w:rsidR="00812A06" w:rsidRPr="0046167C" w:rsidRDefault="00812A06" w:rsidP="0091653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167C">
        <w:rPr>
          <w:rFonts w:eastAsiaTheme="minorHAnsi"/>
          <w:sz w:val="24"/>
          <w:szCs w:val="24"/>
          <w:lang w:eastAsia="en-US"/>
        </w:rPr>
        <w:t xml:space="preserve">В соответствии с нормами </w:t>
      </w:r>
      <w:r w:rsidR="003F1918" w:rsidRPr="0046167C">
        <w:rPr>
          <w:rFonts w:eastAsiaTheme="minorHAnsi"/>
          <w:sz w:val="24"/>
          <w:szCs w:val="24"/>
          <w:lang w:eastAsia="en-US"/>
        </w:rPr>
        <w:t xml:space="preserve">пункта 4 </w:t>
      </w:r>
      <w:r w:rsidRPr="0046167C">
        <w:rPr>
          <w:rFonts w:eastAsiaTheme="minorHAnsi"/>
          <w:sz w:val="24"/>
          <w:szCs w:val="24"/>
          <w:lang w:eastAsia="en-US"/>
        </w:rPr>
        <w:t xml:space="preserve">статьи 170.1 </w:t>
      </w:r>
      <w:r w:rsidR="003F1918" w:rsidRPr="0046167C">
        <w:rPr>
          <w:rFonts w:eastAsiaTheme="minorHAnsi"/>
          <w:sz w:val="24"/>
          <w:szCs w:val="24"/>
          <w:lang w:eastAsia="en-US"/>
        </w:rPr>
        <w:t xml:space="preserve">Бюджетного кодекса РФ </w:t>
      </w:r>
      <w:r w:rsidR="003F1918" w:rsidRPr="0046167C">
        <w:rPr>
          <w:sz w:val="24"/>
          <w:szCs w:val="24"/>
        </w:rPr>
        <w:t xml:space="preserve">Порядок разработки и утверждения бюджетного прогноза </w:t>
      </w:r>
      <w:r w:rsidR="0046167C" w:rsidRPr="0046167C">
        <w:rPr>
          <w:sz w:val="24"/>
          <w:szCs w:val="24"/>
        </w:rPr>
        <w:t>Бунбуйского</w:t>
      </w:r>
      <w:r w:rsidR="003F1918" w:rsidRPr="0046167C">
        <w:rPr>
          <w:sz w:val="24"/>
          <w:szCs w:val="24"/>
        </w:rPr>
        <w:t xml:space="preserve"> МО на долгосрочный период устан</w:t>
      </w:r>
      <w:r w:rsidR="00285CC8" w:rsidRPr="0046167C">
        <w:rPr>
          <w:sz w:val="24"/>
          <w:szCs w:val="24"/>
        </w:rPr>
        <w:t>о</w:t>
      </w:r>
      <w:r w:rsidR="003F1918" w:rsidRPr="0046167C">
        <w:rPr>
          <w:sz w:val="24"/>
          <w:szCs w:val="24"/>
        </w:rPr>
        <w:t>вл</w:t>
      </w:r>
      <w:r w:rsidR="00285CC8" w:rsidRPr="0046167C">
        <w:rPr>
          <w:sz w:val="24"/>
          <w:szCs w:val="24"/>
        </w:rPr>
        <w:t>е</w:t>
      </w:r>
      <w:r w:rsidR="003F1918" w:rsidRPr="0046167C">
        <w:rPr>
          <w:sz w:val="24"/>
          <w:szCs w:val="24"/>
        </w:rPr>
        <w:t>н</w:t>
      </w:r>
      <w:r w:rsidR="00285CC8" w:rsidRPr="0046167C">
        <w:rPr>
          <w:sz w:val="24"/>
          <w:szCs w:val="24"/>
        </w:rPr>
        <w:t xml:space="preserve"> Постановлением администрации </w:t>
      </w:r>
      <w:r w:rsidR="0046167C" w:rsidRPr="0046167C">
        <w:rPr>
          <w:sz w:val="24"/>
          <w:szCs w:val="24"/>
        </w:rPr>
        <w:t>Бунбуйского</w:t>
      </w:r>
      <w:r w:rsidR="00285CC8" w:rsidRPr="0046167C">
        <w:rPr>
          <w:sz w:val="24"/>
          <w:szCs w:val="24"/>
        </w:rPr>
        <w:t xml:space="preserve"> МО от </w:t>
      </w:r>
      <w:r w:rsidR="0046167C" w:rsidRPr="0046167C">
        <w:rPr>
          <w:sz w:val="24"/>
          <w:szCs w:val="24"/>
        </w:rPr>
        <w:t>14</w:t>
      </w:r>
      <w:r w:rsidR="00285CC8" w:rsidRPr="0046167C">
        <w:rPr>
          <w:sz w:val="24"/>
          <w:szCs w:val="24"/>
        </w:rPr>
        <w:t>.</w:t>
      </w:r>
      <w:r w:rsidR="0046167C" w:rsidRPr="0046167C">
        <w:rPr>
          <w:sz w:val="24"/>
          <w:szCs w:val="24"/>
        </w:rPr>
        <w:t>04</w:t>
      </w:r>
      <w:r w:rsidR="00285CC8" w:rsidRPr="0046167C">
        <w:rPr>
          <w:sz w:val="24"/>
          <w:szCs w:val="24"/>
        </w:rPr>
        <w:t>.20</w:t>
      </w:r>
      <w:r w:rsidR="0046167C" w:rsidRPr="0046167C">
        <w:rPr>
          <w:sz w:val="24"/>
          <w:szCs w:val="24"/>
        </w:rPr>
        <w:t>17</w:t>
      </w:r>
      <w:r w:rsidR="00285CC8" w:rsidRPr="0046167C">
        <w:rPr>
          <w:sz w:val="24"/>
          <w:szCs w:val="24"/>
        </w:rPr>
        <w:t xml:space="preserve"> № </w:t>
      </w:r>
      <w:r w:rsidR="0046167C" w:rsidRPr="0046167C">
        <w:rPr>
          <w:sz w:val="24"/>
          <w:szCs w:val="24"/>
        </w:rPr>
        <w:t>16</w:t>
      </w:r>
      <w:r w:rsidR="00285CC8" w:rsidRPr="0046167C">
        <w:rPr>
          <w:sz w:val="24"/>
          <w:szCs w:val="24"/>
        </w:rPr>
        <w:t>.</w:t>
      </w:r>
      <w:r w:rsidR="0091653E" w:rsidRPr="0046167C">
        <w:rPr>
          <w:sz w:val="24"/>
          <w:szCs w:val="24"/>
        </w:rPr>
        <w:t xml:space="preserve"> </w:t>
      </w:r>
      <w:r w:rsidRPr="0046167C">
        <w:rPr>
          <w:rFonts w:eastAsiaTheme="minorHAnsi"/>
          <w:sz w:val="24"/>
          <w:szCs w:val="24"/>
          <w:lang w:eastAsia="en-US"/>
        </w:rPr>
        <w:t>Бюджетный прогноз</w:t>
      </w:r>
      <w:r w:rsidR="00285CC8" w:rsidRPr="0046167C">
        <w:rPr>
          <w:rFonts w:eastAsiaTheme="minorHAnsi"/>
          <w:sz w:val="24"/>
          <w:szCs w:val="24"/>
          <w:lang w:eastAsia="en-US"/>
        </w:rPr>
        <w:t xml:space="preserve"> </w:t>
      </w:r>
      <w:r w:rsidR="0046167C" w:rsidRPr="0046167C">
        <w:rPr>
          <w:rFonts w:eastAsiaTheme="minorHAnsi"/>
          <w:sz w:val="24"/>
          <w:szCs w:val="24"/>
          <w:lang w:eastAsia="en-US"/>
        </w:rPr>
        <w:t>Бунбуйского</w:t>
      </w:r>
      <w:r w:rsidRPr="0046167C">
        <w:rPr>
          <w:rFonts w:eastAsiaTheme="minorHAnsi"/>
          <w:sz w:val="24"/>
          <w:szCs w:val="24"/>
          <w:lang w:eastAsia="en-US"/>
        </w:rPr>
        <w:t xml:space="preserve"> </w:t>
      </w:r>
      <w:r w:rsidR="00285CC8" w:rsidRPr="0046167C">
        <w:rPr>
          <w:rFonts w:eastAsiaTheme="minorHAnsi"/>
          <w:sz w:val="24"/>
          <w:szCs w:val="24"/>
          <w:lang w:eastAsia="en-US"/>
        </w:rPr>
        <w:t>МО</w:t>
      </w:r>
      <w:r w:rsidRPr="0046167C">
        <w:rPr>
          <w:rFonts w:eastAsiaTheme="minorHAnsi"/>
          <w:sz w:val="24"/>
          <w:szCs w:val="24"/>
          <w:lang w:eastAsia="en-US"/>
        </w:rPr>
        <w:t xml:space="preserve"> на долгосрочный период разраб</w:t>
      </w:r>
      <w:r w:rsidR="00285CC8" w:rsidRPr="0046167C">
        <w:rPr>
          <w:rFonts w:eastAsiaTheme="minorHAnsi"/>
          <w:sz w:val="24"/>
          <w:szCs w:val="24"/>
          <w:lang w:eastAsia="en-US"/>
        </w:rPr>
        <w:t>отан</w:t>
      </w:r>
      <w:r w:rsidR="0046167C" w:rsidRPr="0046167C">
        <w:rPr>
          <w:rFonts w:eastAsiaTheme="minorHAnsi"/>
          <w:sz w:val="24"/>
          <w:szCs w:val="24"/>
          <w:lang w:eastAsia="en-US"/>
        </w:rPr>
        <w:t xml:space="preserve"> и утвержден</w:t>
      </w:r>
      <w:r w:rsidR="005C5D08" w:rsidRPr="0046167C">
        <w:rPr>
          <w:rFonts w:eastAsiaTheme="minorHAnsi"/>
          <w:sz w:val="24"/>
          <w:szCs w:val="24"/>
          <w:lang w:eastAsia="en-US"/>
        </w:rPr>
        <w:t>.</w:t>
      </w:r>
    </w:p>
    <w:p w:rsidR="002D6BF7" w:rsidRPr="00C74D14" w:rsidRDefault="00EC7E00" w:rsidP="002D6BF7">
      <w:pPr>
        <w:ind w:firstLine="709"/>
        <w:jc w:val="both"/>
        <w:rPr>
          <w:sz w:val="24"/>
          <w:szCs w:val="24"/>
        </w:rPr>
      </w:pPr>
      <w:r w:rsidRPr="0046167C">
        <w:rPr>
          <w:sz w:val="24"/>
          <w:szCs w:val="24"/>
        </w:rPr>
        <w:t xml:space="preserve">Порядок рассмотрения и утверждения проекта </w:t>
      </w:r>
      <w:r w:rsidRPr="00C74D14">
        <w:rPr>
          <w:sz w:val="24"/>
          <w:szCs w:val="24"/>
        </w:rPr>
        <w:t>решения о бюджете утвержден Постановлением администрации Бунбуйского МО, чем нарушены нормы пункта 1 статьи 187 Бюджетного кодекса РФ, согласно которым</w:t>
      </w:r>
      <w:r w:rsidR="002D6BF7" w:rsidRPr="00C74D14">
        <w:rPr>
          <w:sz w:val="24"/>
          <w:szCs w:val="24"/>
        </w:rPr>
        <w:t>, Порядок рассмотрения проекта решения о бюджете и его утверждения определяется для местного бюджета – муниципальным правовым актом представительного органа муниципального образования, т.е. решением Думы поселения.</w:t>
      </w:r>
    </w:p>
    <w:p w:rsidR="00C74D14" w:rsidRDefault="0091653E" w:rsidP="001819D8">
      <w:pPr>
        <w:ind w:firstLine="709"/>
        <w:jc w:val="both"/>
        <w:rPr>
          <w:sz w:val="24"/>
          <w:szCs w:val="24"/>
        </w:rPr>
      </w:pPr>
      <w:r w:rsidRPr="00C74D14">
        <w:rPr>
          <w:sz w:val="24"/>
          <w:szCs w:val="24"/>
        </w:rPr>
        <w:t>В</w:t>
      </w:r>
      <w:r w:rsidRPr="00C74D14">
        <w:rPr>
          <w:rFonts w:eastAsiaTheme="minorHAnsi"/>
          <w:sz w:val="24"/>
          <w:szCs w:val="24"/>
          <w:lang w:eastAsia="en-US"/>
        </w:rPr>
        <w:t xml:space="preserve"> </w:t>
      </w:r>
      <w:r w:rsidR="00C74D14" w:rsidRPr="00C74D14">
        <w:rPr>
          <w:rFonts w:eastAsiaTheme="minorHAnsi"/>
          <w:sz w:val="24"/>
          <w:szCs w:val="24"/>
          <w:lang w:eastAsia="en-US"/>
        </w:rPr>
        <w:t xml:space="preserve">соответствии с </w:t>
      </w:r>
      <w:r w:rsidRPr="00C74D14">
        <w:rPr>
          <w:rFonts w:eastAsiaTheme="minorHAnsi"/>
          <w:sz w:val="24"/>
          <w:szCs w:val="24"/>
          <w:lang w:eastAsia="en-US"/>
        </w:rPr>
        <w:t>пункт</w:t>
      </w:r>
      <w:r w:rsidR="00C74D14" w:rsidRPr="00C74D14">
        <w:rPr>
          <w:rFonts w:eastAsiaTheme="minorHAnsi"/>
          <w:sz w:val="24"/>
          <w:szCs w:val="24"/>
          <w:lang w:eastAsia="en-US"/>
        </w:rPr>
        <w:t>ом</w:t>
      </w:r>
      <w:r w:rsidRPr="00C74D14">
        <w:rPr>
          <w:rFonts w:eastAsiaTheme="minorHAnsi"/>
          <w:sz w:val="24"/>
          <w:szCs w:val="24"/>
          <w:lang w:eastAsia="en-US"/>
        </w:rPr>
        <w:t xml:space="preserve"> 2 </w:t>
      </w:r>
      <w:r w:rsidRPr="00C74D14">
        <w:rPr>
          <w:sz w:val="24"/>
          <w:szCs w:val="24"/>
        </w:rPr>
        <w:t>статьи 187 Бюджетного кодекса РФ указанным Порядком</w:t>
      </w:r>
      <w:r w:rsidR="00C74D14" w:rsidRPr="00C74D14">
        <w:rPr>
          <w:sz w:val="24"/>
          <w:szCs w:val="24"/>
        </w:rPr>
        <w:t xml:space="preserve"> </w:t>
      </w:r>
      <w:r w:rsidR="00C94E18" w:rsidRPr="00C74D14">
        <w:rPr>
          <w:rFonts w:eastAsiaTheme="minorHAnsi"/>
          <w:sz w:val="24"/>
          <w:szCs w:val="24"/>
          <w:lang w:eastAsia="en-US"/>
        </w:rPr>
        <w:t>предусмотрено вступление в силу решения о бюджете с 1 января очередного финансового года</w:t>
      </w:r>
      <w:r w:rsidR="00C94E18" w:rsidRPr="00C74D14">
        <w:rPr>
          <w:sz w:val="24"/>
          <w:szCs w:val="24"/>
        </w:rPr>
        <w:t>.</w:t>
      </w:r>
    </w:p>
    <w:p w:rsidR="0091653E" w:rsidRPr="000D4C08" w:rsidRDefault="005C403C" w:rsidP="001819D8">
      <w:pPr>
        <w:ind w:firstLine="709"/>
        <w:jc w:val="both"/>
        <w:rPr>
          <w:sz w:val="24"/>
          <w:szCs w:val="24"/>
        </w:rPr>
      </w:pPr>
      <w:r w:rsidRPr="00C74D14">
        <w:rPr>
          <w:sz w:val="24"/>
          <w:szCs w:val="24"/>
        </w:rPr>
        <w:lastRenderedPageBreak/>
        <w:t xml:space="preserve">Проект бюджета </w:t>
      </w:r>
      <w:r w:rsidR="00ED21F5" w:rsidRPr="00C74D14">
        <w:rPr>
          <w:sz w:val="24"/>
          <w:szCs w:val="24"/>
        </w:rPr>
        <w:t>Бунбуйского</w:t>
      </w:r>
      <w:r w:rsidRPr="00C74D14">
        <w:rPr>
          <w:sz w:val="24"/>
          <w:szCs w:val="24"/>
        </w:rPr>
        <w:t xml:space="preserve"> МО подготовлен в соответствии со статьей 169 Бюдже</w:t>
      </w:r>
      <w:r w:rsidRPr="00ED21F5">
        <w:rPr>
          <w:sz w:val="24"/>
          <w:szCs w:val="24"/>
        </w:rPr>
        <w:t xml:space="preserve">тного кодекса </w:t>
      </w:r>
      <w:r w:rsidRPr="000D4C08">
        <w:rPr>
          <w:sz w:val="24"/>
          <w:szCs w:val="24"/>
        </w:rPr>
        <w:t>РФ на очередной финансовый год и плановый период.</w:t>
      </w:r>
    </w:p>
    <w:p w:rsidR="001D01A5" w:rsidRPr="00A40F44" w:rsidRDefault="000D4C08" w:rsidP="007D7979">
      <w:pPr>
        <w:ind w:firstLine="709"/>
        <w:jc w:val="both"/>
        <w:rPr>
          <w:sz w:val="24"/>
          <w:szCs w:val="24"/>
        </w:rPr>
      </w:pPr>
      <w:r w:rsidRPr="000D4C08">
        <w:rPr>
          <w:sz w:val="24"/>
          <w:szCs w:val="24"/>
        </w:rPr>
        <w:t>В соответствии с нормами статьи 185 Бюджетного кодекса РФ п</w:t>
      </w:r>
      <w:r w:rsidR="007D7979" w:rsidRPr="000D4C08">
        <w:rPr>
          <w:sz w:val="24"/>
          <w:szCs w:val="24"/>
        </w:rPr>
        <w:t xml:space="preserve">роект решения Думы Бунбуйского </w:t>
      </w:r>
      <w:r w:rsidR="007D7979" w:rsidRPr="00A40F44">
        <w:rPr>
          <w:sz w:val="24"/>
          <w:szCs w:val="24"/>
        </w:rPr>
        <w:t xml:space="preserve">муниципального образования «О местном бюджете Бунбуйского муниципального образования на 2024 год и на плановый период 2025 и 2026 годов» </w:t>
      </w:r>
      <w:r w:rsidRPr="00A40F44">
        <w:rPr>
          <w:sz w:val="24"/>
          <w:szCs w:val="24"/>
        </w:rPr>
        <w:t xml:space="preserve">своевременно </w:t>
      </w:r>
      <w:r w:rsidR="007D7979" w:rsidRPr="00A40F44">
        <w:rPr>
          <w:sz w:val="24"/>
          <w:szCs w:val="24"/>
        </w:rPr>
        <w:t xml:space="preserve">внесен на рассмотрение Думы поселения Постановлением администрации Бунбуйского МО от 14.11.2023 </w:t>
      </w:r>
      <w:r w:rsidRPr="00A40F44">
        <w:rPr>
          <w:sz w:val="24"/>
          <w:szCs w:val="24"/>
        </w:rPr>
        <w:t>№ </w:t>
      </w:r>
      <w:r w:rsidR="007D7979" w:rsidRPr="00A40F44">
        <w:rPr>
          <w:sz w:val="24"/>
          <w:szCs w:val="24"/>
        </w:rPr>
        <w:t>64.</w:t>
      </w:r>
    </w:p>
    <w:p w:rsidR="006B65E1" w:rsidRPr="00B921E2" w:rsidRDefault="006B65E1" w:rsidP="000D4C0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В соответствии с нормами статьи 18</w:t>
      </w:r>
      <w:r w:rsidR="0041363A" w:rsidRPr="00B921E2">
        <w:rPr>
          <w:sz w:val="24"/>
          <w:szCs w:val="24"/>
        </w:rPr>
        <w:t>4</w:t>
      </w:r>
      <w:r w:rsidRPr="00B921E2">
        <w:rPr>
          <w:sz w:val="24"/>
          <w:szCs w:val="24"/>
        </w:rPr>
        <w:t>.2 Бюджетного кодекса РФ Пояснительная записка к проекту бюджета составлена.</w:t>
      </w:r>
    </w:p>
    <w:p w:rsidR="00C3306B" w:rsidRDefault="00C3306B" w:rsidP="00DE4822">
      <w:pPr>
        <w:ind w:firstLine="709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Проектом решения о бюджете</w:t>
      </w:r>
      <w:r w:rsidRPr="005C3BB6">
        <w:rPr>
          <w:sz w:val="24"/>
          <w:szCs w:val="24"/>
        </w:rPr>
        <w:t xml:space="preserve"> предлагается утвердить следующие основные характеристики бюджета поселения:</w:t>
      </w:r>
    </w:p>
    <w:tbl>
      <w:tblPr>
        <w:tblW w:w="10293" w:type="dxa"/>
        <w:tblInd w:w="113" w:type="dxa"/>
        <w:tblLook w:val="04A0" w:firstRow="1" w:lastRow="0" w:firstColumn="1" w:lastColumn="0" w:noHBand="0" w:noVBand="1"/>
      </w:tblPr>
      <w:tblGrid>
        <w:gridCol w:w="267"/>
        <w:gridCol w:w="7383"/>
        <w:gridCol w:w="942"/>
        <w:gridCol w:w="851"/>
        <w:gridCol w:w="850"/>
      </w:tblGrid>
      <w:tr w:rsidR="005C3BB6" w:rsidRPr="005C3BB6" w:rsidTr="005C3BB6">
        <w:trPr>
          <w:trHeight w:val="2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center"/>
            </w:pPr>
            <w:r w:rsidRPr="005C3BB6">
              <w:t>Основные характеристики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center"/>
            </w:pPr>
            <w:r w:rsidRPr="005C3BB6">
              <w:t>2024</w:t>
            </w:r>
            <w:r w:rsidRPr="005C3BB6"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center"/>
            </w:pPr>
            <w:r w:rsidRPr="005C3BB6">
              <w:t>2025</w:t>
            </w:r>
            <w:r w:rsidRPr="005C3BB6"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center"/>
            </w:pPr>
            <w:r w:rsidRPr="005C3BB6">
              <w:t>2026</w:t>
            </w:r>
            <w:r w:rsidRPr="005C3BB6">
              <w:br/>
              <w:t>год</w:t>
            </w:r>
          </w:p>
        </w:tc>
      </w:tr>
      <w:tr w:rsidR="005C3BB6" w:rsidRPr="005C3BB6" w:rsidTr="006F7027">
        <w:trPr>
          <w:trHeight w:val="20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rPr>
                <w:b/>
                <w:bCs/>
              </w:rPr>
            </w:pPr>
            <w:r w:rsidRPr="005C3BB6">
              <w:rPr>
                <w:b/>
                <w:bCs/>
              </w:rPr>
              <w:t>Общий объем доходов местного бюджета, в том числе: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10 523,6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7 119,5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6 998,8</w:t>
            </w:r>
          </w:p>
        </w:tc>
      </w:tr>
      <w:tr w:rsidR="005C3BB6" w:rsidRPr="005C3BB6" w:rsidTr="005C3BB6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налоговые и неналоговые доходы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399,7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409,9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429,0</w:t>
            </w:r>
          </w:p>
        </w:tc>
      </w:tr>
      <w:tr w:rsidR="005C3BB6" w:rsidRPr="005C3BB6" w:rsidTr="005C3BB6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безвозмездные поступления от других бюджетов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10 123,9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6 709,6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6 569,8</w:t>
            </w:r>
          </w:p>
        </w:tc>
      </w:tr>
      <w:tr w:rsidR="005C3BB6" w:rsidRPr="005C3BB6" w:rsidTr="005C3BB6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прочие безвозмездные поступления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0,0</w:t>
            </w:r>
          </w:p>
        </w:tc>
      </w:tr>
      <w:tr w:rsidR="005C3BB6" w:rsidRPr="005C3BB6" w:rsidTr="006F7027">
        <w:trPr>
          <w:trHeight w:val="20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rPr>
                <w:b/>
                <w:bCs/>
              </w:rPr>
            </w:pPr>
            <w:r w:rsidRPr="005C3BB6">
              <w:rPr>
                <w:b/>
                <w:bCs/>
              </w:rPr>
              <w:t>Общий объем расходов местного бюджета,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10 523,6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7 119,5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6 998,8</w:t>
            </w:r>
          </w:p>
        </w:tc>
      </w:tr>
      <w:tr w:rsidR="005C3BB6" w:rsidRPr="005C3BB6" w:rsidTr="005C3BB6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483,4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490,2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300,7</w:t>
            </w:r>
          </w:p>
        </w:tc>
      </w:tr>
      <w:tr w:rsidR="005C3BB6" w:rsidRPr="005C3BB6" w:rsidTr="005C3BB6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10 040,2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6 463,6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6 363,2</w:t>
            </w:r>
          </w:p>
        </w:tc>
      </w:tr>
      <w:tr w:rsidR="005C3BB6" w:rsidRPr="005C3BB6" w:rsidTr="005C3BB6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165,7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334,9</w:t>
            </w:r>
          </w:p>
        </w:tc>
      </w:tr>
      <w:tr w:rsidR="005C3BB6" w:rsidRPr="005C3BB6" w:rsidTr="005C3BB6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2,6%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5,3%</w:t>
            </w:r>
          </w:p>
        </w:tc>
      </w:tr>
      <w:tr w:rsidR="005C3BB6" w:rsidRPr="005C3BB6" w:rsidTr="006F7027">
        <w:trPr>
          <w:trHeight w:val="20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rPr>
                <w:b/>
                <w:bCs/>
              </w:rPr>
            </w:pPr>
            <w:r w:rsidRPr="005C3BB6">
              <w:rPr>
                <w:b/>
                <w:bCs/>
              </w:rPr>
              <w:t>Дефицит/ профицит местного бюджета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BB6" w:rsidRPr="005C3BB6" w:rsidRDefault="005C3BB6" w:rsidP="005C3BB6">
            <w:pPr>
              <w:jc w:val="right"/>
              <w:rPr>
                <w:b/>
                <w:bCs/>
              </w:rPr>
            </w:pPr>
            <w:r w:rsidRPr="005C3BB6">
              <w:rPr>
                <w:b/>
                <w:bCs/>
              </w:rPr>
              <w:t>0,0</w:t>
            </w:r>
          </w:p>
        </w:tc>
      </w:tr>
      <w:tr w:rsidR="00257ABB" w:rsidRPr="005C3BB6" w:rsidTr="00027527">
        <w:trPr>
          <w:trHeight w:val="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 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r w:rsidRPr="005C3BB6">
              <w:t>процент дефицита (к доходам без учета безвозмездных поступлений)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B6" w:rsidRPr="005C3BB6" w:rsidRDefault="005C3BB6" w:rsidP="005C3BB6">
            <w:pPr>
              <w:jc w:val="right"/>
            </w:pPr>
            <w:r w:rsidRPr="005C3BB6">
              <w:t>0,0%</w:t>
            </w:r>
          </w:p>
        </w:tc>
      </w:tr>
    </w:tbl>
    <w:p w:rsidR="005C3BB6" w:rsidRPr="00257ABB" w:rsidRDefault="005C3BB6" w:rsidP="00257ABB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B921E2" w:rsidRPr="00257ABB" w:rsidRDefault="00B921E2" w:rsidP="00B432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ABB">
        <w:rPr>
          <w:rFonts w:eastAsiaTheme="minorHAnsi"/>
          <w:sz w:val="24"/>
          <w:szCs w:val="24"/>
          <w:lang w:eastAsia="en-US"/>
        </w:rPr>
        <w:t xml:space="preserve">В соответствии с нормами статьи 179.4 Бюджетного кодекса РФ пунктом </w:t>
      </w:r>
      <w:r w:rsidR="00257ABB" w:rsidRPr="00257ABB">
        <w:rPr>
          <w:rFonts w:eastAsiaTheme="minorHAnsi"/>
          <w:sz w:val="24"/>
          <w:szCs w:val="24"/>
          <w:lang w:eastAsia="en-US"/>
        </w:rPr>
        <w:t xml:space="preserve">10 </w:t>
      </w:r>
      <w:r w:rsidRPr="00257ABB">
        <w:rPr>
          <w:rFonts w:eastAsiaTheme="minorHAnsi"/>
          <w:sz w:val="24"/>
          <w:szCs w:val="24"/>
          <w:lang w:eastAsia="en-US"/>
        </w:rPr>
        <w:t>проекта решения о местном бюджете предлагается утвердить объем бюджетных ассигнований муниципального дорожного фонда</w:t>
      </w:r>
      <w:r w:rsidR="00B432A6">
        <w:rPr>
          <w:rFonts w:eastAsiaTheme="minorHAnsi"/>
          <w:sz w:val="24"/>
          <w:szCs w:val="24"/>
          <w:lang w:eastAsia="en-US"/>
        </w:rPr>
        <w:t>. П</w:t>
      </w:r>
      <w:r w:rsidR="00257ABB" w:rsidRPr="00257ABB">
        <w:rPr>
          <w:rFonts w:eastAsiaTheme="minorHAnsi"/>
          <w:sz w:val="24"/>
          <w:szCs w:val="24"/>
          <w:lang w:eastAsia="en-US"/>
        </w:rPr>
        <w:t xml:space="preserve">ри этом на 2026 год </w:t>
      </w:r>
      <w:r w:rsidR="00B432A6" w:rsidRPr="00257ABB">
        <w:rPr>
          <w:rFonts w:eastAsiaTheme="minorHAnsi"/>
          <w:sz w:val="24"/>
          <w:szCs w:val="24"/>
          <w:lang w:eastAsia="en-US"/>
        </w:rPr>
        <w:t>размер прогнозируемого объема доходов от</w:t>
      </w:r>
      <w:r w:rsidR="00B432A6" w:rsidRPr="00257ABB">
        <w:rPr>
          <w:sz w:val="24"/>
          <w:szCs w:val="24"/>
        </w:rPr>
        <w:t xml:space="preserve"> а</w:t>
      </w:r>
      <w:r w:rsidR="00B432A6" w:rsidRPr="00257ABB">
        <w:rPr>
          <w:rFonts w:eastAsiaTheme="minorHAnsi"/>
          <w:sz w:val="24"/>
          <w:szCs w:val="24"/>
          <w:lang w:eastAsia="en-US"/>
        </w:rPr>
        <w:t>кцизов по подакцизным товарам (продукции), производимым на территории РФ</w:t>
      </w:r>
      <w:r w:rsidR="00B432A6">
        <w:rPr>
          <w:rFonts w:eastAsiaTheme="minorHAnsi"/>
          <w:sz w:val="24"/>
          <w:szCs w:val="24"/>
          <w:lang w:eastAsia="en-US"/>
        </w:rPr>
        <w:t xml:space="preserve"> составляет 166,5 тыс. рублей, а </w:t>
      </w:r>
      <w:r w:rsidR="00257ABB" w:rsidRPr="00257ABB">
        <w:rPr>
          <w:rFonts w:eastAsiaTheme="minorHAnsi"/>
          <w:sz w:val="24"/>
          <w:szCs w:val="24"/>
          <w:lang w:eastAsia="en-US"/>
        </w:rPr>
        <w:t>дорожный фонд</w:t>
      </w:r>
      <w:r w:rsidR="00225F3A">
        <w:rPr>
          <w:rFonts w:eastAsiaTheme="minorHAnsi"/>
          <w:sz w:val="24"/>
          <w:szCs w:val="24"/>
          <w:lang w:eastAsia="en-US"/>
        </w:rPr>
        <w:t xml:space="preserve"> пунктом 10 проекта решения</w:t>
      </w:r>
      <w:r w:rsidR="00257ABB" w:rsidRPr="00257ABB">
        <w:rPr>
          <w:rFonts w:eastAsiaTheme="minorHAnsi"/>
          <w:sz w:val="24"/>
          <w:szCs w:val="24"/>
          <w:lang w:eastAsia="en-US"/>
        </w:rPr>
        <w:t xml:space="preserve"> </w:t>
      </w:r>
      <w:r w:rsidR="00B432A6">
        <w:rPr>
          <w:rFonts w:eastAsiaTheme="minorHAnsi"/>
          <w:sz w:val="24"/>
          <w:szCs w:val="24"/>
          <w:lang w:eastAsia="en-US"/>
        </w:rPr>
        <w:t>утверждается</w:t>
      </w:r>
      <w:r w:rsidR="00A50606">
        <w:rPr>
          <w:rFonts w:eastAsiaTheme="minorHAnsi"/>
          <w:sz w:val="24"/>
          <w:szCs w:val="24"/>
          <w:lang w:eastAsia="en-US"/>
        </w:rPr>
        <w:t xml:space="preserve"> в</w:t>
      </w:r>
      <w:r w:rsidR="00B432A6">
        <w:rPr>
          <w:rFonts w:eastAsiaTheme="minorHAnsi"/>
          <w:sz w:val="24"/>
          <w:szCs w:val="24"/>
          <w:lang w:eastAsia="en-US"/>
        </w:rPr>
        <w:t xml:space="preserve"> </w:t>
      </w:r>
      <w:r w:rsidR="00A50606">
        <w:rPr>
          <w:rFonts w:eastAsiaTheme="minorHAnsi"/>
          <w:sz w:val="24"/>
          <w:szCs w:val="24"/>
          <w:lang w:eastAsia="en-US"/>
        </w:rPr>
        <w:t xml:space="preserve">меньшем </w:t>
      </w:r>
      <w:r w:rsidR="00225F3A">
        <w:rPr>
          <w:rFonts w:eastAsiaTheme="minorHAnsi"/>
          <w:sz w:val="24"/>
          <w:szCs w:val="24"/>
          <w:lang w:eastAsia="en-US"/>
        </w:rPr>
        <w:t>на 1,0 </w:t>
      </w:r>
      <w:r w:rsidR="00B432A6">
        <w:rPr>
          <w:rFonts w:eastAsiaTheme="minorHAnsi"/>
          <w:sz w:val="24"/>
          <w:szCs w:val="24"/>
          <w:lang w:eastAsia="en-US"/>
        </w:rPr>
        <w:t>тыс. рублей</w:t>
      </w:r>
      <w:r w:rsidR="00A50606">
        <w:rPr>
          <w:rFonts w:eastAsiaTheme="minorHAnsi"/>
          <w:sz w:val="24"/>
          <w:szCs w:val="24"/>
          <w:lang w:eastAsia="en-US"/>
        </w:rPr>
        <w:t xml:space="preserve"> объеме</w:t>
      </w:r>
      <w:r w:rsidR="00B432A6">
        <w:rPr>
          <w:rFonts w:eastAsiaTheme="minorHAnsi"/>
          <w:sz w:val="24"/>
          <w:szCs w:val="24"/>
          <w:lang w:eastAsia="en-US"/>
        </w:rPr>
        <w:t>, в</w:t>
      </w:r>
      <w:r w:rsidR="00257ABB" w:rsidRPr="00257ABB">
        <w:rPr>
          <w:rFonts w:eastAsiaTheme="minorHAnsi"/>
          <w:sz w:val="24"/>
          <w:szCs w:val="24"/>
          <w:lang w:eastAsia="en-US"/>
        </w:rPr>
        <w:t xml:space="preserve"> сумме 165,5 тыс.</w:t>
      </w:r>
      <w:r w:rsidR="00B432A6">
        <w:rPr>
          <w:rFonts w:eastAsiaTheme="minorHAnsi"/>
          <w:sz w:val="24"/>
          <w:szCs w:val="24"/>
          <w:lang w:eastAsia="en-US"/>
        </w:rPr>
        <w:t> </w:t>
      </w:r>
      <w:r w:rsidR="00257ABB" w:rsidRPr="00257ABB">
        <w:rPr>
          <w:rFonts w:eastAsiaTheme="minorHAnsi"/>
          <w:sz w:val="24"/>
          <w:szCs w:val="24"/>
          <w:lang w:eastAsia="en-US"/>
        </w:rPr>
        <w:t>рублей</w:t>
      </w:r>
      <w:r w:rsidR="00B432A6">
        <w:rPr>
          <w:rFonts w:eastAsiaTheme="minorHAnsi"/>
          <w:sz w:val="24"/>
          <w:szCs w:val="24"/>
          <w:lang w:eastAsia="en-US"/>
        </w:rPr>
        <w:t>.</w:t>
      </w:r>
      <w:r w:rsidR="00B432A6" w:rsidRPr="00257ABB">
        <w:rPr>
          <w:sz w:val="24"/>
          <w:szCs w:val="24"/>
        </w:rPr>
        <w:t xml:space="preserve"> </w:t>
      </w:r>
    </w:p>
    <w:p w:rsidR="00017C2B" w:rsidRPr="00DC4DA6" w:rsidRDefault="008538CC" w:rsidP="00ED2B39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C4DA6">
        <w:rPr>
          <w:sz w:val="24"/>
          <w:szCs w:val="24"/>
        </w:rPr>
        <w:t>Постановлением</w:t>
      </w:r>
      <w:r w:rsidR="00017C2B" w:rsidRPr="00DC4DA6">
        <w:rPr>
          <w:sz w:val="24"/>
          <w:szCs w:val="24"/>
        </w:rPr>
        <w:t xml:space="preserve"> администрации </w:t>
      </w:r>
      <w:r w:rsidR="00237B02" w:rsidRPr="00DC4DA6">
        <w:rPr>
          <w:sz w:val="24"/>
          <w:szCs w:val="24"/>
        </w:rPr>
        <w:t>Бунбуйского</w:t>
      </w:r>
      <w:r w:rsidR="00017C2B" w:rsidRPr="00DC4DA6">
        <w:rPr>
          <w:sz w:val="24"/>
          <w:szCs w:val="24"/>
        </w:rPr>
        <w:t xml:space="preserve"> МО от </w:t>
      </w:r>
      <w:r w:rsidRPr="00DC4DA6">
        <w:rPr>
          <w:sz w:val="24"/>
          <w:szCs w:val="24"/>
        </w:rPr>
        <w:t>1</w:t>
      </w:r>
      <w:r w:rsidR="00237B02" w:rsidRPr="00DC4DA6">
        <w:rPr>
          <w:sz w:val="24"/>
          <w:szCs w:val="24"/>
        </w:rPr>
        <w:t>0</w:t>
      </w:r>
      <w:r w:rsidR="00017C2B" w:rsidRPr="00DC4DA6">
        <w:rPr>
          <w:sz w:val="24"/>
          <w:szCs w:val="24"/>
        </w:rPr>
        <w:t>.</w:t>
      </w:r>
      <w:r w:rsidRPr="00DC4DA6">
        <w:rPr>
          <w:sz w:val="24"/>
          <w:szCs w:val="24"/>
        </w:rPr>
        <w:t>1</w:t>
      </w:r>
      <w:r w:rsidR="00017C2B" w:rsidRPr="00DC4DA6">
        <w:rPr>
          <w:sz w:val="24"/>
          <w:szCs w:val="24"/>
        </w:rPr>
        <w:t>1.202</w:t>
      </w:r>
      <w:r w:rsidRPr="00DC4DA6">
        <w:rPr>
          <w:sz w:val="24"/>
          <w:szCs w:val="24"/>
        </w:rPr>
        <w:t>3</w:t>
      </w:r>
      <w:r w:rsidR="00017C2B" w:rsidRPr="00DC4DA6">
        <w:rPr>
          <w:sz w:val="24"/>
          <w:szCs w:val="24"/>
        </w:rPr>
        <w:t xml:space="preserve"> № </w:t>
      </w:r>
      <w:r w:rsidR="00237B02" w:rsidRPr="00DC4DA6">
        <w:rPr>
          <w:sz w:val="24"/>
          <w:szCs w:val="24"/>
        </w:rPr>
        <w:t>6</w:t>
      </w:r>
      <w:r w:rsidRPr="00DC4DA6">
        <w:rPr>
          <w:sz w:val="24"/>
          <w:szCs w:val="24"/>
        </w:rPr>
        <w:t xml:space="preserve">0 </w:t>
      </w:r>
      <w:r w:rsidR="00017C2B" w:rsidRPr="00DC4DA6">
        <w:rPr>
          <w:sz w:val="24"/>
          <w:szCs w:val="24"/>
        </w:rPr>
        <w:t xml:space="preserve">утверждены Перечни </w:t>
      </w:r>
      <w:r w:rsidR="003D718C" w:rsidRPr="00DC4DA6">
        <w:rPr>
          <w:sz w:val="24"/>
          <w:szCs w:val="24"/>
        </w:rPr>
        <w:t xml:space="preserve">главных распорядителей бюджетных средств, </w:t>
      </w:r>
      <w:r w:rsidR="00017C2B" w:rsidRPr="00DC4DA6">
        <w:rPr>
          <w:sz w:val="24"/>
          <w:szCs w:val="24"/>
        </w:rPr>
        <w:t>главных администраторов доходов</w:t>
      </w:r>
      <w:r w:rsidRPr="00DC4DA6">
        <w:rPr>
          <w:sz w:val="24"/>
          <w:szCs w:val="24"/>
        </w:rPr>
        <w:t xml:space="preserve"> бюджета</w:t>
      </w:r>
      <w:r w:rsidR="00017C2B" w:rsidRPr="00DC4DA6">
        <w:rPr>
          <w:sz w:val="24"/>
          <w:szCs w:val="24"/>
        </w:rPr>
        <w:t xml:space="preserve"> и </w:t>
      </w:r>
      <w:r w:rsidR="003D718C" w:rsidRPr="00DC4DA6">
        <w:rPr>
          <w:sz w:val="24"/>
          <w:szCs w:val="24"/>
        </w:rPr>
        <w:t xml:space="preserve">главных администраторов </w:t>
      </w:r>
      <w:r w:rsidR="00017C2B" w:rsidRPr="00DC4DA6">
        <w:rPr>
          <w:sz w:val="24"/>
          <w:szCs w:val="24"/>
        </w:rPr>
        <w:t xml:space="preserve">источников финансирования дефицита бюджета </w:t>
      </w:r>
      <w:r w:rsidR="003D718C" w:rsidRPr="00DC4DA6">
        <w:rPr>
          <w:sz w:val="24"/>
          <w:szCs w:val="24"/>
        </w:rPr>
        <w:t>Бунбуйского</w:t>
      </w:r>
      <w:r w:rsidR="00017C2B" w:rsidRPr="00DC4DA6">
        <w:rPr>
          <w:sz w:val="24"/>
          <w:szCs w:val="24"/>
        </w:rPr>
        <w:t xml:space="preserve"> МО на 202</w:t>
      </w:r>
      <w:r w:rsidRPr="00DC4DA6">
        <w:rPr>
          <w:sz w:val="24"/>
          <w:szCs w:val="24"/>
        </w:rPr>
        <w:t>4</w:t>
      </w:r>
      <w:r w:rsidR="00017C2B" w:rsidRPr="00DC4DA6">
        <w:rPr>
          <w:sz w:val="24"/>
          <w:szCs w:val="24"/>
        </w:rPr>
        <w:t xml:space="preserve"> год и на плановый период 202</w:t>
      </w:r>
      <w:r w:rsidRPr="00DC4DA6">
        <w:rPr>
          <w:sz w:val="24"/>
          <w:szCs w:val="24"/>
        </w:rPr>
        <w:t>5</w:t>
      </w:r>
      <w:r w:rsidR="00017C2B" w:rsidRPr="00DC4DA6">
        <w:rPr>
          <w:sz w:val="24"/>
          <w:szCs w:val="24"/>
        </w:rPr>
        <w:t xml:space="preserve"> и 202</w:t>
      </w:r>
      <w:r w:rsidRPr="00DC4DA6">
        <w:rPr>
          <w:sz w:val="24"/>
          <w:szCs w:val="24"/>
        </w:rPr>
        <w:t>6</w:t>
      </w:r>
      <w:r w:rsidR="003D718C" w:rsidRPr="00DC4DA6">
        <w:rPr>
          <w:sz w:val="24"/>
          <w:szCs w:val="24"/>
        </w:rPr>
        <w:t xml:space="preserve"> годов.</w:t>
      </w:r>
      <w:r w:rsidR="00760AB3">
        <w:rPr>
          <w:sz w:val="24"/>
          <w:szCs w:val="24"/>
        </w:rPr>
        <w:t xml:space="preserve"> При этом, бюджетным законодательством не предусмотрено утверждение п</w:t>
      </w:r>
      <w:r w:rsidR="00760AB3" w:rsidRPr="00DC4DA6">
        <w:rPr>
          <w:sz w:val="24"/>
          <w:szCs w:val="24"/>
        </w:rPr>
        <w:t>еречн</w:t>
      </w:r>
      <w:r w:rsidR="00760AB3">
        <w:rPr>
          <w:sz w:val="24"/>
          <w:szCs w:val="24"/>
        </w:rPr>
        <w:t>я</w:t>
      </w:r>
      <w:r w:rsidR="00760AB3" w:rsidRPr="00DC4DA6">
        <w:rPr>
          <w:sz w:val="24"/>
          <w:szCs w:val="24"/>
        </w:rPr>
        <w:t xml:space="preserve"> главных распорядителей бюджетных средств</w:t>
      </w:r>
      <w:r w:rsidR="00760AB3">
        <w:rPr>
          <w:sz w:val="24"/>
          <w:szCs w:val="24"/>
        </w:rPr>
        <w:t xml:space="preserve"> </w:t>
      </w:r>
      <w:r w:rsidR="00636A7F">
        <w:rPr>
          <w:sz w:val="24"/>
          <w:szCs w:val="24"/>
        </w:rPr>
        <w:t xml:space="preserve">нормативным правовым актом </w:t>
      </w:r>
      <w:r w:rsidR="00AA3820">
        <w:rPr>
          <w:sz w:val="24"/>
          <w:szCs w:val="24"/>
        </w:rPr>
        <w:t>местной администрации</w:t>
      </w:r>
      <w:r w:rsidR="00636A7F">
        <w:rPr>
          <w:sz w:val="24"/>
          <w:szCs w:val="24"/>
        </w:rPr>
        <w:t>.</w:t>
      </w:r>
    </w:p>
    <w:p w:rsidR="003D718C" w:rsidRPr="00DC4DA6" w:rsidRDefault="003D718C" w:rsidP="00ED2B39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1C42" w:rsidRPr="00095712" w:rsidRDefault="00B01C42" w:rsidP="00163444">
      <w:pPr>
        <w:pStyle w:val="a9"/>
        <w:numPr>
          <w:ilvl w:val="0"/>
          <w:numId w:val="45"/>
        </w:numPr>
        <w:jc w:val="center"/>
        <w:rPr>
          <w:b/>
          <w:sz w:val="24"/>
          <w:szCs w:val="24"/>
        </w:rPr>
      </w:pPr>
      <w:r w:rsidRPr="00095712">
        <w:rPr>
          <w:b/>
          <w:sz w:val="24"/>
          <w:szCs w:val="24"/>
        </w:rPr>
        <w:t>Анализ прогнозируемых доходов бюджета на 2024 год и на плановый период 2025 и 2026 годов</w:t>
      </w:r>
    </w:p>
    <w:p w:rsidR="00095712" w:rsidRPr="00095712" w:rsidRDefault="00095712" w:rsidP="00BB22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A0D" w:rsidRPr="00793346" w:rsidRDefault="00411BB2" w:rsidP="00BB22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95712">
        <w:rPr>
          <w:sz w:val="24"/>
          <w:szCs w:val="24"/>
        </w:rPr>
        <w:t xml:space="preserve">Методика прогнозирования поступлений доходов в бюджет </w:t>
      </w:r>
      <w:r w:rsidR="00095712" w:rsidRPr="00793346">
        <w:rPr>
          <w:sz w:val="24"/>
          <w:szCs w:val="24"/>
        </w:rPr>
        <w:t>Бунбуйского</w:t>
      </w:r>
      <w:r w:rsidRPr="00793346">
        <w:rPr>
          <w:sz w:val="24"/>
          <w:szCs w:val="24"/>
        </w:rPr>
        <w:t xml:space="preserve"> МО</w:t>
      </w:r>
      <w:r w:rsidR="009E7980" w:rsidRPr="00793346">
        <w:rPr>
          <w:sz w:val="24"/>
          <w:szCs w:val="24"/>
        </w:rPr>
        <w:t xml:space="preserve"> </w:t>
      </w:r>
      <w:r w:rsidRPr="00793346">
        <w:rPr>
          <w:sz w:val="24"/>
          <w:szCs w:val="24"/>
        </w:rPr>
        <w:t xml:space="preserve">утверждена </w:t>
      </w:r>
      <w:r w:rsidR="0012666B" w:rsidRPr="00793346">
        <w:rPr>
          <w:sz w:val="24"/>
          <w:szCs w:val="24"/>
        </w:rPr>
        <w:t xml:space="preserve">Постановлением </w:t>
      </w:r>
      <w:r w:rsidRPr="00793346">
        <w:rPr>
          <w:sz w:val="24"/>
          <w:szCs w:val="24"/>
        </w:rPr>
        <w:t xml:space="preserve">администрации </w:t>
      </w:r>
      <w:r w:rsidR="00095712" w:rsidRPr="00793346">
        <w:rPr>
          <w:sz w:val="24"/>
          <w:szCs w:val="24"/>
        </w:rPr>
        <w:t>Бунбуйского</w:t>
      </w:r>
      <w:r w:rsidR="0012666B" w:rsidRPr="00793346">
        <w:rPr>
          <w:sz w:val="24"/>
          <w:szCs w:val="24"/>
        </w:rPr>
        <w:t xml:space="preserve"> </w:t>
      </w:r>
      <w:r w:rsidRPr="00793346">
        <w:rPr>
          <w:sz w:val="24"/>
          <w:szCs w:val="24"/>
        </w:rPr>
        <w:t xml:space="preserve">МО от </w:t>
      </w:r>
      <w:r w:rsidR="00095712" w:rsidRPr="00793346">
        <w:rPr>
          <w:sz w:val="24"/>
          <w:szCs w:val="24"/>
        </w:rPr>
        <w:t>14</w:t>
      </w:r>
      <w:r w:rsidRPr="00793346">
        <w:rPr>
          <w:sz w:val="24"/>
          <w:szCs w:val="24"/>
        </w:rPr>
        <w:t>.0</w:t>
      </w:r>
      <w:r w:rsidR="00095712" w:rsidRPr="00793346">
        <w:rPr>
          <w:sz w:val="24"/>
          <w:szCs w:val="24"/>
        </w:rPr>
        <w:t>4</w:t>
      </w:r>
      <w:r w:rsidRPr="00793346">
        <w:rPr>
          <w:sz w:val="24"/>
          <w:szCs w:val="24"/>
        </w:rPr>
        <w:t>.20</w:t>
      </w:r>
      <w:r w:rsidR="00095712" w:rsidRPr="00793346">
        <w:rPr>
          <w:sz w:val="24"/>
          <w:szCs w:val="24"/>
        </w:rPr>
        <w:t>17</w:t>
      </w:r>
      <w:r w:rsidRPr="00793346">
        <w:rPr>
          <w:sz w:val="24"/>
          <w:szCs w:val="24"/>
        </w:rPr>
        <w:t xml:space="preserve"> № </w:t>
      </w:r>
      <w:r w:rsidR="00095712" w:rsidRPr="00793346">
        <w:rPr>
          <w:sz w:val="24"/>
          <w:szCs w:val="24"/>
        </w:rPr>
        <w:t>15</w:t>
      </w:r>
      <w:r w:rsidRPr="00793346">
        <w:rPr>
          <w:sz w:val="24"/>
          <w:szCs w:val="24"/>
        </w:rPr>
        <w:t xml:space="preserve">. </w:t>
      </w:r>
      <w:r w:rsidR="00585374" w:rsidRPr="00793346">
        <w:rPr>
          <w:sz w:val="24"/>
          <w:szCs w:val="24"/>
        </w:rPr>
        <w:t xml:space="preserve">При этом </w:t>
      </w:r>
      <w:r w:rsidR="00602A0D" w:rsidRPr="00793346">
        <w:rPr>
          <w:rFonts w:eastAsiaTheme="minorHAnsi"/>
          <w:sz w:val="24"/>
          <w:szCs w:val="24"/>
          <w:lang w:eastAsia="en-US"/>
        </w:rPr>
        <w:t>Методика разраб</w:t>
      </w:r>
      <w:r w:rsidR="006828C5" w:rsidRPr="00793346">
        <w:rPr>
          <w:rFonts w:eastAsiaTheme="minorHAnsi"/>
          <w:sz w:val="24"/>
          <w:szCs w:val="24"/>
          <w:lang w:eastAsia="en-US"/>
        </w:rPr>
        <w:t>отана не</w:t>
      </w:r>
      <w:r w:rsidR="00602A0D" w:rsidRPr="00793346">
        <w:rPr>
          <w:rFonts w:eastAsiaTheme="minorHAnsi"/>
          <w:sz w:val="24"/>
          <w:szCs w:val="24"/>
          <w:lang w:eastAsia="en-US"/>
        </w:rPr>
        <w:t xml:space="preserve"> по форме</w:t>
      </w:r>
      <w:r w:rsidR="006828C5" w:rsidRPr="00793346">
        <w:rPr>
          <w:rFonts w:eastAsiaTheme="minorHAnsi"/>
          <w:sz w:val="24"/>
          <w:szCs w:val="24"/>
          <w:lang w:eastAsia="en-US"/>
        </w:rPr>
        <w:t xml:space="preserve">, установленной Общими требованиями к методике прогнозирования поступлений доходов в бюджеты бюджетной системы РФ, утвержденными </w:t>
      </w:r>
      <w:r w:rsidR="00602A0D" w:rsidRPr="00793346">
        <w:rPr>
          <w:rFonts w:eastAsiaTheme="minorHAnsi"/>
          <w:sz w:val="24"/>
          <w:szCs w:val="24"/>
          <w:lang w:eastAsia="en-US"/>
        </w:rPr>
        <w:t>Постановление</w:t>
      </w:r>
      <w:r w:rsidR="006828C5" w:rsidRPr="00793346">
        <w:rPr>
          <w:rFonts w:eastAsiaTheme="minorHAnsi"/>
          <w:sz w:val="24"/>
          <w:szCs w:val="24"/>
          <w:lang w:eastAsia="en-US"/>
        </w:rPr>
        <w:t>м</w:t>
      </w:r>
      <w:r w:rsidR="00602A0D" w:rsidRPr="00793346">
        <w:rPr>
          <w:rFonts w:eastAsiaTheme="minorHAnsi"/>
          <w:sz w:val="24"/>
          <w:szCs w:val="24"/>
          <w:lang w:eastAsia="en-US"/>
        </w:rPr>
        <w:t xml:space="preserve"> Правительства РФ от 23.06.2016 </w:t>
      </w:r>
      <w:r w:rsidR="006828C5" w:rsidRPr="00793346">
        <w:rPr>
          <w:rFonts w:eastAsiaTheme="minorHAnsi"/>
          <w:sz w:val="24"/>
          <w:szCs w:val="24"/>
          <w:lang w:eastAsia="en-US"/>
        </w:rPr>
        <w:t>№</w:t>
      </w:r>
      <w:r w:rsidR="00602A0D" w:rsidRPr="00793346">
        <w:rPr>
          <w:rFonts w:eastAsiaTheme="minorHAnsi"/>
          <w:sz w:val="24"/>
          <w:szCs w:val="24"/>
          <w:lang w:eastAsia="en-US"/>
        </w:rPr>
        <w:t xml:space="preserve"> 574</w:t>
      </w:r>
      <w:r w:rsidR="006828C5" w:rsidRPr="00793346">
        <w:rPr>
          <w:rFonts w:eastAsiaTheme="minorHAnsi"/>
          <w:sz w:val="24"/>
          <w:szCs w:val="24"/>
          <w:lang w:eastAsia="en-US"/>
        </w:rPr>
        <w:t>.</w:t>
      </w:r>
    </w:p>
    <w:p w:rsidR="00F42033" w:rsidRPr="00D46F25" w:rsidRDefault="00D46F25" w:rsidP="00D46F25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93346">
        <w:rPr>
          <w:sz w:val="24"/>
          <w:szCs w:val="24"/>
        </w:rPr>
        <w:t xml:space="preserve">Для экспертизы представлены проекты решений Думы </w:t>
      </w:r>
      <w:r w:rsidRPr="00793346">
        <w:rPr>
          <w:rFonts w:eastAsia="Calibri"/>
          <w:sz w:val="24"/>
          <w:szCs w:val="24"/>
        </w:rPr>
        <w:t>Б</w:t>
      </w:r>
      <w:r w:rsidRPr="00D46F25">
        <w:rPr>
          <w:rFonts w:eastAsia="Calibri"/>
          <w:sz w:val="24"/>
          <w:szCs w:val="24"/>
        </w:rPr>
        <w:t>унбуйского</w:t>
      </w:r>
      <w:r w:rsidR="00B8118F" w:rsidRPr="00D46F25">
        <w:rPr>
          <w:rFonts w:eastAsia="Calibri"/>
          <w:sz w:val="24"/>
          <w:szCs w:val="24"/>
        </w:rPr>
        <w:t xml:space="preserve"> МО</w:t>
      </w:r>
      <w:r w:rsidR="00F42033" w:rsidRPr="00D46F25">
        <w:rPr>
          <w:rFonts w:eastAsia="Calibri"/>
          <w:sz w:val="24"/>
          <w:szCs w:val="24"/>
        </w:rPr>
        <w:t>:</w:t>
      </w:r>
    </w:p>
    <w:p w:rsidR="00F22C98" w:rsidRPr="00D46F25" w:rsidRDefault="00F22C98" w:rsidP="00BB2204">
      <w:pPr>
        <w:pStyle w:val="a9"/>
        <w:numPr>
          <w:ilvl w:val="0"/>
          <w:numId w:val="36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D46F25">
        <w:rPr>
          <w:rFonts w:eastAsia="Calibri"/>
          <w:sz w:val="24"/>
          <w:szCs w:val="24"/>
        </w:rPr>
        <w:t>Об у</w:t>
      </w:r>
      <w:r w:rsidR="00D46F25" w:rsidRPr="00D46F25">
        <w:rPr>
          <w:rFonts w:eastAsia="Calibri"/>
          <w:sz w:val="24"/>
          <w:szCs w:val="24"/>
        </w:rPr>
        <w:t>становлении</w:t>
      </w:r>
      <w:r w:rsidRPr="00D46F25">
        <w:rPr>
          <w:rFonts w:eastAsia="Calibri"/>
          <w:sz w:val="24"/>
          <w:szCs w:val="24"/>
        </w:rPr>
        <w:t xml:space="preserve"> и введении в действие на территории </w:t>
      </w:r>
      <w:r w:rsidR="005D1B07" w:rsidRPr="00D46F25">
        <w:rPr>
          <w:rFonts w:eastAsia="Calibri"/>
          <w:sz w:val="24"/>
          <w:szCs w:val="24"/>
        </w:rPr>
        <w:t>Бунбуйского</w:t>
      </w:r>
      <w:r w:rsidRPr="00D46F25">
        <w:rPr>
          <w:rFonts w:eastAsia="Calibri"/>
          <w:sz w:val="24"/>
          <w:szCs w:val="24"/>
        </w:rPr>
        <w:t xml:space="preserve"> МО налога на имущество физических лиц на 202</w:t>
      </w:r>
      <w:r w:rsidR="00E83661" w:rsidRPr="00D46F25">
        <w:rPr>
          <w:rFonts w:eastAsia="Calibri"/>
          <w:sz w:val="24"/>
          <w:szCs w:val="24"/>
        </w:rPr>
        <w:t>4</w:t>
      </w:r>
      <w:r w:rsidRPr="00D46F25">
        <w:rPr>
          <w:rFonts w:eastAsia="Calibri"/>
          <w:sz w:val="24"/>
          <w:szCs w:val="24"/>
        </w:rPr>
        <w:t xml:space="preserve"> год;</w:t>
      </w:r>
    </w:p>
    <w:p w:rsidR="002E320A" w:rsidRPr="00D46F25" w:rsidRDefault="00F42033" w:rsidP="00BB2204">
      <w:pPr>
        <w:pStyle w:val="a9"/>
        <w:numPr>
          <w:ilvl w:val="0"/>
          <w:numId w:val="36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D46F25">
        <w:rPr>
          <w:rFonts w:eastAsia="Calibri"/>
          <w:sz w:val="24"/>
          <w:szCs w:val="24"/>
        </w:rPr>
        <w:lastRenderedPageBreak/>
        <w:t xml:space="preserve">Об </w:t>
      </w:r>
      <w:r w:rsidR="00D46F25" w:rsidRPr="00D46F25">
        <w:rPr>
          <w:rFonts w:eastAsia="Calibri"/>
          <w:sz w:val="24"/>
          <w:szCs w:val="24"/>
        </w:rPr>
        <w:t>установлении</w:t>
      </w:r>
      <w:r w:rsidRPr="00D46F25">
        <w:rPr>
          <w:rFonts w:eastAsia="Calibri"/>
          <w:sz w:val="24"/>
          <w:szCs w:val="24"/>
        </w:rPr>
        <w:t xml:space="preserve"> и введении в действие на территории </w:t>
      </w:r>
      <w:r w:rsidR="005D1B07" w:rsidRPr="00D46F25">
        <w:rPr>
          <w:rFonts w:eastAsia="Calibri"/>
          <w:sz w:val="24"/>
          <w:szCs w:val="24"/>
        </w:rPr>
        <w:t>Бунбуйского</w:t>
      </w:r>
      <w:r w:rsidRPr="00D46F25">
        <w:rPr>
          <w:rFonts w:eastAsia="Calibri"/>
          <w:sz w:val="24"/>
          <w:szCs w:val="24"/>
        </w:rPr>
        <w:t xml:space="preserve"> МО земельного налога на 202</w:t>
      </w:r>
      <w:r w:rsidR="00E83661" w:rsidRPr="00D46F25">
        <w:rPr>
          <w:rFonts w:eastAsia="Calibri"/>
          <w:sz w:val="24"/>
          <w:szCs w:val="24"/>
        </w:rPr>
        <w:t>4</w:t>
      </w:r>
      <w:r w:rsidRPr="00D46F25">
        <w:rPr>
          <w:rFonts w:eastAsia="Calibri"/>
          <w:sz w:val="24"/>
          <w:szCs w:val="24"/>
        </w:rPr>
        <w:t xml:space="preserve"> год</w:t>
      </w:r>
      <w:r w:rsidR="00F22C98" w:rsidRPr="00D46F25">
        <w:rPr>
          <w:rFonts w:eastAsia="Calibri"/>
          <w:sz w:val="24"/>
          <w:szCs w:val="24"/>
        </w:rPr>
        <w:t>.</w:t>
      </w:r>
    </w:p>
    <w:p w:rsidR="0010512E" w:rsidRPr="005F21C1" w:rsidRDefault="00940417" w:rsidP="00E91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46F25">
        <w:rPr>
          <w:rFonts w:eastAsiaTheme="minorHAnsi"/>
          <w:sz w:val="24"/>
          <w:szCs w:val="24"/>
          <w:lang w:eastAsia="en-US"/>
        </w:rPr>
        <w:t>Согласно нормам</w:t>
      </w:r>
      <w:r w:rsidRPr="001D7DB3">
        <w:rPr>
          <w:rFonts w:eastAsiaTheme="minorHAnsi"/>
          <w:sz w:val="24"/>
          <w:szCs w:val="24"/>
          <w:lang w:eastAsia="en-US"/>
        </w:rPr>
        <w:t xml:space="preserve"> статьи </w:t>
      </w:r>
      <w:r w:rsidR="0010512E" w:rsidRPr="002F320A">
        <w:rPr>
          <w:rFonts w:eastAsiaTheme="minorHAnsi"/>
          <w:sz w:val="24"/>
          <w:szCs w:val="24"/>
          <w:lang w:eastAsia="en-US"/>
        </w:rPr>
        <w:t>47.1 Бюджетного кодекса РФ</w:t>
      </w:r>
      <w:r w:rsidRPr="002F320A">
        <w:rPr>
          <w:rFonts w:eastAsiaTheme="minorHAnsi"/>
          <w:sz w:val="24"/>
          <w:szCs w:val="24"/>
          <w:lang w:eastAsia="en-US"/>
        </w:rPr>
        <w:t xml:space="preserve"> администрация </w:t>
      </w:r>
      <w:r w:rsidR="001D7DB3" w:rsidRPr="002F320A">
        <w:rPr>
          <w:rFonts w:eastAsiaTheme="minorHAnsi"/>
          <w:sz w:val="24"/>
          <w:szCs w:val="24"/>
          <w:lang w:eastAsia="en-US"/>
        </w:rPr>
        <w:t>Бунбуйского</w:t>
      </w:r>
      <w:r w:rsidRPr="002F320A">
        <w:rPr>
          <w:rFonts w:eastAsiaTheme="minorHAnsi"/>
          <w:sz w:val="24"/>
          <w:szCs w:val="24"/>
          <w:lang w:eastAsia="en-US"/>
        </w:rPr>
        <w:t xml:space="preserve"> МО ведет Реестр источников доходов бюджета </w:t>
      </w:r>
      <w:r w:rsidR="002F320A" w:rsidRPr="002F320A">
        <w:rPr>
          <w:rFonts w:eastAsiaTheme="minorHAnsi"/>
          <w:sz w:val="24"/>
          <w:szCs w:val="24"/>
          <w:lang w:eastAsia="en-US"/>
        </w:rPr>
        <w:t>Бунбуйского</w:t>
      </w:r>
      <w:r w:rsidRPr="002F320A">
        <w:rPr>
          <w:rFonts w:eastAsiaTheme="minorHAnsi"/>
          <w:sz w:val="24"/>
          <w:szCs w:val="24"/>
          <w:lang w:eastAsia="en-US"/>
        </w:rPr>
        <w:t xml:space="preserve"> МО</w:t>
      </w:r>
      <w:r w:rsidR="0010512E" w:rsidRPr="002F320A">
        <w:rPr>
          <w:rFonts w:eastAsiaTheme="minorHAnsi"/>
          <w:sz w:val="24"/>
          <w:szCs w:val="24"/>
          <w:lang w:eastAsia="en-US"/>
        </w:rPr>
        <w:t xml:space="preserve">. </w:t>
      </w:r>
      <w:r w:rsidR="00FB7F0B" w:rsidRPr="002F320A">
        <w:rPr>
          <w:rFonts w:eastAsiaTheme="minorHAnsi"/>
          <w:sz w:val="24"/>
          <w:szCs w:val="24"/>
          <w:lang w:eastAsia="en-US"/>
        </w:rPr>
        <w:t xml:space="preserve">В представленном Реестре </w:t>
      </w:r>
      <w:r w:rsidR="00A3004B" w:rsidRPr="002F320A">
        <w:rPr>
          <w:rFonts w:eastAsiaTheme="minorHAnsi"/>
          <w:sz w:val="24"/>
          <w:szCs w:val="24"/>
          <w:lang w:eastAsia="en-US"/>
        </w:rPr>
        <w:t xml:space="preserve">указаны недостоверные </w:t>
      </w:r>
      <w:r w:rsidR="00E91A84" w:rsidRPr="002F320A">
        <w:rPr>
          <w:rFonts w:eastAsiaTheme="minorHAnsi"/>
          <w:sz w:val="24"/>
          <w:szCs w:val="24"/>
          <w:lang w:eastAsia="en-US"/>
        </w:rPr>
        <w:t>наименования главного а</w:t>
      </w:r>
      <w:r w:rsidR="0002684A">
        <w:rPr>
          <w:rFonts w:eastAsiaTheme="minorHAnsi"/>
          <w:sz w:val="24"/>
          <w:szCs w:val="24"/>
          <w:lang w:eastAsia="en-US"/>
        </w:rPr>
        <w:t xml:space="preserve">дминистратора налоговых доходов, а также отсутствуют данные об источниках </w:t>
      </w:r>
      <w:r w:rsidR="0010476F">
        <w:rPr>
          <w:rFonts w:eastAsiaTheme="minorHAnsi"/>
          <w:sz w:val="24"/>
          <w:szCs w:val="24"/>
          <w:lang w:eastAsia="en-US"/>
        </w:rPr>
        <w:t>д</w:t>
      </w:r>
      <w:r w:rsidR="0010476F" w:rsidRPr="0010476F">
        <w:rPr>
          <w:rFonts w:eastAsiaTheme="minorHAnsi"/>
          <w:sz w:val="24"/>
          <w:szCs w:val="24"/>
          <w:lang w:eastAsia="en-US"/>
        </w:rPr>
        <w:t>оход</w:t>
      </w:r>
      <w:r w:rsidR="0010476F">
        <w:rPr>
          <w:rFonts w:eastAsiaTheme="minorHAnsi"/>
          <w:sz w:val="24"/>
          <w:szCs w:val="24"/>
          <w:lang w:eastAsia="en-US"/>
        </w:rPr>
        <w:t>ов</w:t>
      </w:r>
      <w:r w:rsidR="0010476F" w:rsidRPr="0010476F">
        <w:rPr>
          <w:rFonts w:eastAsiaTheme="minorHAnsi"/>
          <w:sz w:val="24"/>
          <w:szCs w:val="24"/>
          <w:lang w:eastAsia="en-US"/>
        </w:rPr>
        <w:t>, получаемы</w:t>
      </w:r>
      <w:r w:rsidR="0010476F">
        <w:rPr>
          <w:rFonts w:eastAsiaTheme="minorHAnsi"/>
          <w:sz w:val="24"/>
          <w:szCs w:val="24"/>
          <w:lang w:eastAsia="en-US"/>
        </w:rPr>
        <w:t>х</w:t>
      </w:r>
      <w:r w:rsidR="0010476F" w:rsidRPr="0010476F">
        <w:rPr>
          <w:rFonts w:eastAsiaTheme="minorHAnsi"/>
          <w:sz w:val="24"/>
          <w:szCs w:val="24"/>
          <w:lang w:eastAsia="en-US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</w:t>
      </w:r>
      <w:r w:rsidR="0010476F" w:rsidRPr="00BB2B96">
        <w:rPr>
          <w:rFonts w:eastAsiaTheme="minorHAnsi"/>
          <w:sz w:val="24"/>
          <w:szCs w:val="24"/>
          <w:lang w:eastAsia="en-US"/>
        </w:rPr>
        <w:t xml:space="preserve">участков, прогнозируемых проектом бюджета на 2024 год и на плановый период 2025 и 2026 годов в сумме 5,0 тыс. рублей на каждый </w:t>
      </w:r>
      <w:r w:rsidR="0010476F" w:rsidRPr="005F21C1">
        <w:rPr>
          <w:rFonts w:eastAsiaTheme="minorHAnsi"/>
          <w:sz w:val="24"/>
          <w:szCs w:val="24"/>
          <w:lang w:eastAsia="en-US"/>
        </w:rPr>
        <w:t>год.</w:t>
      </w:r>
    </w:p>
    <w:p w:rsidR="007E1B54" w:rsidRPr="005F21C1" w:rsidRDefault="007E1B54" w:rsidP="007E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21C1">
        <w:rPr>
          <w:rFonts w:eastAsiaTheme="minorHAnsi"/>
          <w:sz w:val="24"/>
          <w:szCs w:val="24"/>
          <w:lang w:eastAsia="en-US"/>
        </w:rPr>
        <w:t>В нарушение пункта 7 статьи 47.1 Бюджетного кодекса РФ</w:t>
      </w:r>
      <w:r w:rsidR="006905AF" w:rsidRPr="005F21C1">
        <w:rPr>
          <w:rFonts w:eastAsiaTheme="minorHAnsi"/>
          <w:sz w:val="24"/>
          <w:szCs w:val="24"/>
          <w:lang w:eastAsia="en-US"/>
        </w:rPr>
        <w:t xml:space="preserve"> </w:t>
      </w:r>
      <w:r w:rsidR="00BB2B96" w:rsidRPr="005F21C1">
        <w:rPr>
          <w:rFonts w:eastAsiaTheme="minorHAnsi"/>
          <w:sz w:val="24"/>
          <w:szCs w:val="24"/>
          <w:lang w:eastAsia="en-US"/>
        </w:rPr>
        <w:t xml:space="preserve">Порядок формирования и ведения </w:t>
      </w:r>
      <w:r w:rsidRPr="005F21C1">
        <w:rPr>
          <w:rFonts w:eastAsiaTheme="minorHAnsi"/>
          <w:sz w:val="24"/>
          <w:szCs w:val="24"/>
          <w:lang w:eastAsia="en-US"/>
        </w:rPr>
        <w:t>реестр</w:t>
      </w:r>
      <w:r w:rsidR="00BB2B96" w:rsidRPr="005F21C1">
        <w:rPr>
          <w:rFonts w:eastAsiaTheme="minorHAnsi"/>
          <w:sz w:val="24"/>
          <w:szCs w:val="24"/>
          <w:lang w:eastAsia="en-US"/>
        </w:rPr>
        <w:t>а</w:t>
      </w:r>
      <w:r w:rsidRPr="005F21C1">
        <w:rPr>
          <w:rFonts w:eastAsiaTheme="minorHAnsi"/>
          <w:sz w:val="24"/>
          <w:szCs w:val="24"/>
          <w:lang w:eastAsia="en-US"/>
        </w:rPr>
        <w:t xml:space="preserve"> источников доходов местн</w:t>
      </w:r>
      <w:r w:rsidR="00BB2B96" w:rsidRPr="005F21C1">
        <w:rPr>
          <w:rFonts w:eastAsiaTheme="minorHAnsi"/>
          <w:sz w:val="24"/>
          <w:szCs w:val="24"/>
          <w:lang w:eastAsia="en-US"/>
        </w:rPr>
        <w:t>ого</w:t>
      </w:r>
      <w:r w:rsidRPr="005F21C1">
        <w:rPr>
          <w:rFonts w:eastAsiaTheme="minorHAnsi"/>
          <w:sz w:val="24"/>
          <w:szCs w:val="24"/>
          <w:lang w:eastAsia="en-US"/>
        </w:rPr>
        <w:t xml:space="preserve"> бюджет</w:t>
      </w:r>
      <w:r w:rsidR="00BB2B96" w:rsidRPr="005F21C1">
        <w:rPr>
          <w:rFonts w:eastAsiaTheme="minorHAnsi"/>
          <w:sz w:val="24"/>
          <w:szCs w:val="24"/>
          <w:lang w:eastAsia="en-US"/>
        </w:rPr>
        <w:t>а</w:t>
      </w:r>
      <w:r w:rsidRPr="005F21C1">
        <w:rPr>
          <w:rFonts w:eastAsiaTheme="minorHAnsi"/>
          <w:sz w:val="24"/>
          <w:szCs w:val="24"/>
          <w:lang w:eastAsia="en-US"/>
        </w:rPr>
        <w:t xml:space="preserve"> </w:t>
      </w:r>
      <w:r w:rsidR="00BB2B96" w:rsidRPr="005F21C1">
        <w:rPr>
          <w:rFonts w:eastAsiaTheme="minorHAnsi"/>
          <w:sz w:val="24"/>
          <w:szCs w:val="24"/>
          <w:lang w:eastAsia="en-US"/>
        </w:rPr>
        <w:t xml:space="preserve">не </w:t>
      </w:r>
      <w:r w:rsidRPr="005F21C1">
        <w:rPr>
          <w:rFonts w:eastAsiaTheme="minorHAnsi"/>
          <w:sz w:val="24"/>
          <w:szCs w:val="24"/>
          <w:lang w:eastAsia="en-US"/>
        </w:rPr>
        <w:t>установлен местной администрацией.</w:t>
      </w:r>
    </w:p>
    <w:p w:rsidR="00650A81" w:rsidRPr="002269C0" w:rsidRDefault="00650A81" w:rsidP="0065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21C1">
        <w:rPr>
          <w:rFonts w:eastAsiaTheme="minorHAnsi"/>
          <w:sz w:val="24"/>
          <w:szCs w:val="24"/>
          <w:lang w:eastAsia="en-US"/>
        </w:rPr>
        <w:t xml:space="preserve">В исполнение норм пункта 2 статьи 173 Бюджетного кодекса РФ Постановлением администрации </w:t>
      </w:r>
      <w:r w:rsidRPr="002269C0">
        <w:rPr>
          <w:rFonts w:eastAsiaTheme="minorHAnsi"/>
          <w:sz w:val="24"/>
          <w:szCs w:val="24"/>
          <w:lang w:eastAsia="en-US"/>
        </w:rPr>
        <w:t xml:space="preserve">поселения от </w:t>
      </w:r>
      <w:r w:rsidR="00522A45" w:rsidRPr="002269C0">
        <w:rPr>
          <w:rFonts w:eastAsiaTheme="minorHAnsi"/>
          <w:sz w:val="24"/>
          <w:szCs w:val="24"/>
          <w:lang w:eastAsia="en-US"/>
        </w:rPr>
        <w:t>28</w:t>
      </w:r>
      <w:r w:rsidRPr="002269C0">
        <w:rPr>
          <w:rFonts w:eastAsiaTheme="minorHAnsi"/>
          <w:sz w:val="24"/>
          <w:szCs w:val="24"/>
          <w:lang w:eastAsia="en-US"/>
        </w:rPr>
        <w:t>.</w:t>
      </w:r>
      <w:r w:rsidR="00522A45" w:rsidRPr="002269C0">
        <w:rPr>
          <w:rFonts w:eastAsiaTheme="minorHAnsi"/>
          <w:sz w:val="24"/>
          <w:szCs w:val="24"/>
          <w:lang w:eastAsia="en-US"/>
        </w:rPr>
        <w:t>06</w:t>
      </w:r>
      <w:r w:rsidRPr="002269C0">
        <w:rPr>
          <w:rFonts w:eastAsiaTheme="minorHAnsi"/>
          <w:sz w:val="24"/>
          <w:szCs w:val="24"/>
          <w:lang w:eastAsia="en-US"/>
        </w:rPr>
        <w:t>.20</w:t>
      </w:r>
      <w:r w:rsidR="00522A45" w:rsidRPr="002269C0">
        <w:rPr>
          <w:rFonts w:eastAsiaTheme="minorHAnsi"/>
          <w:sz w:val="24"/>
          <w:szCs w:val="24"/>
          <w:lang w:eastAsia="en-US"/>
        </w:rPr>
        <w:t>16</w:t>
      </w:r>
      <w:r w:rsidRPr="002269C0">
        <w:rPr>
          <w:rFonts w:eastAsiaTheme="minorHAnsi"/>
          <w:sz w:val="24"/>
          <w:szCs w:val="24"/>
          <w:lang w:eastAsia="en-US"/>
        </w:rPr>
        <w:t xml:space="preserve"> № </w:t>
      </w:r>
      <w:r w:rsidR="00522A45" w:rsidRPr="002269C0">
        <w:rPr>
          <w:rFonts w:eastAsiaTheme="minorHAnsi"/>
          <w:sz w:val="24"/>
          <w:szCs w:val="24"/>
          <w:lang w:eastAsia="en-US"/>
        </w:rPr>
        <w:t>21</w:t>
      </w:r>
      <w:r w:rsidRPr="002269C0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</w:t>
      </w:r>
      <w:r w:rsidR="00522A45" w:rsidRPr="002269C0">
        <w:rPr>
          <w:rFonts w:eastAsiaTheme="minorHAnsi"/>
          <w:sz w:val="24"/>
          <w:szCs w:val="24"/>
          <w:lang w:eastAsia="en-US"/>
        </w:rPr>
        <w:t>Бунбуйского МО</w:t>
      </w:r>
      <w:r w:rsidRPr="002269C0">
        <w:rPr>
          <w:rFonts w:eastAsiaTheme="minorHAnsi"/>
          <w:sz w:val="24"/>
          <w:szCs w:val="24"/>
          <w:lang w:eastAsia="en-US"/>
        </w:rPr>
        <w:t>.</w:t>
      </w:r>
    </w:p>
    <w:p w:rsidR="006D1D41" w:rsidRPr="0021789A" w:rsidRDefault="00E50FB7" w:rsidP="00E564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89A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="0021789A" w:rsidRPr="0021789A">
        <w:rPr>
          <w:rFonts w:eastAsiaTheme="minorHAnsi"/>
          <w:sz w:val="24"/>
          <w:szCs w:val="24"/>
          <w:lang w:eastAsia="en-US"/>
        </w:rPr>
        <w:t>Бунбуйского</w:t>
      </w:r>
      <w:r w:rsidRPr="0021789A">
        <w:rPr>
          <w:rFonts w:eastAsiaTheme="minorHAnsi"/>
          <w:sz w:val="24"/>
          <w:szCs w:val="24"/>
          <w:lang w:eastAsia="en-US"/>
        </w:rPr>
        <w:t xml:space="preserve"> МО разработан на 2024 год и плановый период 2025 и 2026 годов (далее – ПСЭР), что соответствует нормам пункта 1 с</w:t>
      </w:r>
      <w:r w:rsidR="007E65C9" w:rsidRPr="0021789A">
        <w:rPr>
          <w:rFonts w:eastAsiaTheme="minorHAnsi"/>
          <w:sz w:val="24"/>
          <w:szCs w:val="24"/>
          <w:lang w:eastAsia="en-US"/>
        </w:rPr>
        <w:t>татьи 173 Бюджетного кодекса РФ</w:t>
      </w:r>
      <w:r w:rsidR="00BA5E0F" w:rsidRPr="0021789A">
        <w:rPr>
          <w:rFonts w:eastAsiaTheme="minorHAnsi"/>
          <w:sz w:val="24"/>
          <w:szCs w:val="24"/>
          <w:lang w:eastAsia="en-US"/>
        </w:rPr>
        <w:t>,</w:t>
      </w:r>
      <w:r w:rsidR="007E65C9" w:rsidRPr="0021789A">
        <w:rPr>
          <w:rFonts w:eastAsiaTheme="minorHAnsi"/>
          <w:sz w:val="24"/>
          <w:szCs w:val="24"/>
          <w:lang w:eastAsia="en-US"/>
        </w:rPr>
        <w:t xml:space="preserve"> и </w:t>
      </w:r>
      <w:r w:rsidR="001B4CCB" w:rsidRPr="0021789A">
        <w:rPr>
          <w:rFonts w:eastAsiaTheme="minorHAnsi"/>
          <w:sz w:val="24"/>
          <w:szCs w:val="24"/>
          <w:lang w:eastAsia="en-US"/>
        </w:rPr>
        <w:t>одобрен Постановлением администрации поселения</w:t>
      </w:r>
      <w:r w:rsidR="003160BE" w:rsidRPr="0021789A">
        <w:rPr>
          <w:rFonts w:eastAsiaTheme="minorHAnsi"/>
          <w:sz w:val="24"/>
          <w:szCs w:val="24"/>
          <w:lang w:eastAsia="en-US"/>
        </w:rPr>
        <w:t xml:space="preserve"> от 1</w:t>
      </w:r>
      <w:r w:rsidR="0021789A" w:rsidRPr="0021789A">
        <w:rPr>
          <w:rFonts w:eastAsiaTheme="minorHAnsi"/>
          <w:sz w:val="24"/>
          <w:szCs w:val="24"/>
          <w:lang w:eastAsia="en-US"/>
        </w:rPr>
        <w:t>4</w:t>
      </w:r>
      <w:r w:rsidR="003160BE" w:rsidRPr="0021789A">
        <w:rPr>
          <w:rFonts w:eastAsiaTheme="minorHAnsi"/>
          <w:sz w:val="24"/>
          <w:szCs w:val="24"/>
          <w:lang w:eastAsia="en-US"/>
        </w:rPr>
        <w:t>.11.20</w:t>
      </w:r>
      <w:r w:rsidR="00212349" w:rsidRPr="0021789A">
        <w:rPr>
          <w:rFonts w:eastAsiaTheme="minorHAnsi"/>
          <w:sz w:val="24"/>
          <w:szCs w:val="24"/>
          <w:lang w:eastAsia="en-US"/>
        </w:rPr>
        <w:t>2</w:t>
      </w:r>
      <w:r w:rsidR="00BA5E0F" w:rsidRPr="0021789A">
        <w:rPr>
          <w:rFonts w:eastAsiaTheme="minorHAnsi"/>
          <w:sz w:val="24"/>
          <w:szCs w:val="24"/>
          <w:lang w:eastAsia="en-US"/>
        </w:rPr>
        <w:t xml:space="preserve">3 </w:t>
      </w:r>
      <w:r w:rsidR="007D14D5" w:rsidRPr="0021789A">
        <w:rPr>
          <w:rFonts w:eastAsiaTheme="minorHAnsi"/>
          <w:sz w:val="24"/>
          <w:szCs w:val="24"/>
          <w:lang w:eastAsia="en-US"/>
        </w:rPr>
        <w:t xml:space="preserve">№ </w:t>
      </w:r>
      <w:r w:rsidR="0021789A" w:rsidRPr="0021789A">
        <w:rPr>
          <w:rFonts w:eastAsiaTheme="minorHAnsi"/>
          <w:sz w:val="24"/>
          <w:szCs w:val="24"/>
          <w:lang w:eastAsia="en-US"/>
        </w:rPr>
        <w:t>63</w:t>
      </w:r>
      <w:r w:rsidR="00BA5E0F" w:rsidRPr="0021789A">
        <w:rPr>
          <w:rFonts w:eastAsiaTheme="minorHAnsi"/>
          <w:sz w:val="24"/>
          <w:szCs w:val="24"/>
          <w:lang w:eastAsia="en-US"/>
        </w:rPr>
        <w:t>.</w:t>
      </w:r>
      <w:r w:rsidR="00E83F1C" w:rsidRPr="0021789A">
        <w:rPr>
          <w:rFonts w:eastAsiaTheme="minorHAnsi"/>
          <w:sz w:val="24"/>
          <w:szCs w:val="24"/>
          <w:lang w:eastAsia="en-US"/>
        </w:rPr>
        <w:t xml:space="preserve"> </w:t>
      </w:r>
      <w:r w:rsidR="003C30BD" w:rsidRPr="0021789A">
        <w:rPr>
          <w:sz w:val="24"/>
          <w:szCs w:val="24"/>
        </w:rPr>
        <w:t>В соответствии с</w:t>
      </w:r>
      <w:r w:rsidR="006D1D41" w:rsidRPr="0021789A">
        <w:rPr>
          <w:sz w:val="24"/>
          <w:szCs w:val="24"/>
        </w:rPr>
        <w:t xml:space="preserve"> норм</w:t>
      </w:r>
      <w:r w:rsidR="003C30BD" w:rsidRPr="0021789A">
        <w:rPr>
          <w:sz w:val="24"/>
          <w:szCs w:val="24"/>
        </w:rPr>
        <w:t>ами</w:t>
      </w:r>
      <w:r w:rsidR="006D1D41" w:rsidRPr="0021789A">
        <w:rPr>
          <w:sz w:val="24"/>
          <w:szCs w:val="24"/>
        </w:rPr>
        <w:t xml:space="preserve"> статьи 173 Бюджетного кодекса РФ Пояснительная записка к Прогнозу СЭР составлена.</w:t>
      </w:r>
    </w:p>
    <w:p w:rsidR="005A201F" w:rsidRPr="00C534E1" w:rsidRDefault="00916C72" w:rsidP="00E5649E">
      <w:pPr>
        <w:ind w:firstLine="709"/>
        <w:jc w:val="both"/>
        <w:rPr>
          <w:sz w:val="24"/>
          <w:szCs w:val="24"/>
        </w:rPr>
      </w:pPr>
      <w:r w:rsidRPr="0021789A">
        <w:rPr>
          <w:sz w:val="24"/>
          <w:szCs w:val="24"/>
        </w:rPr>
        <w:t>Прогнозируемые доходы</w:t>
      </w:r>
      <w:r w:rsidRPr="00C534E1">
        <w:rPr>
          <w:sz w:val="24"/>
          <w:szCs w:val="24"/>
        </w:rPr>
        <w:t xml:space="preserve"> </w:t>
      </w:r>
      <w:r w:rsidR="00C501BA">
        <w:rPr>
          <w:sz w:val="24"/>
          <w:szCs w:val="24"/>
        </w:rPr>
        <w:t>местного бюджета</w:t>
      </w:r>
      <w:r w:rsidRPr="00C534E1">
        <w:rPr>
          <w:sz w:val="24"/>
          <w:szCs w:val="24"/>
        </w:rPr>
        <w:t xml:space="preserve"> на 20</w:t>
      </w:r>
      <w:r w:rsidR="00907D45" w:rsidRPr="00C534E1">
        <w:rPr>
          <w:sz w:val="24"/>
          <w:szCs w:val="24"/>
        </w:rPr>
        <w:t>2</w:t>
      </w:r>
      <w:r w:rsidR="00FC42F5" w:rsidRPr="00C534E1">
        <w:rPr>
          <w:sz w:val="24"/>
          <w:szCs w:val="24"/>
        </w:rPr>
        <w:t>4</w:t>
      </w:r>
      <w:r w:rsidRPr="00C534E1">
        <w:rPr>
          <w:sz w:val="24"/>
          <w:szCs w:val="24"/>
        </w:rPr>
        <w:t xml:space="preserve"> год и </w:t>
      </w:r>
      <w:r w:rsidR="005A201F" w:rsidRPr="00C534E1">
        <w:rPr>
          <w:sz w:val="24"/>
          <w:szCs w:val="24"/>
        </w:rPr>
        <w:t xml:space="preserve">на </w:t>
      </w:r>
      <w:r w:rsidRPr="00C534E1">
        <w:rPr>
          <w:sz w:val="24"/>
          <w:szCs w:val="24"/>
        </w:rPr>
        <w:t>плановый период 20</w:t>
      </w:r>
      <w:r w:rsidR="003C30BD" w:rsidRPr="00C534E1">
        <w:rPr>
          <w:sz w:val="24"/>
          <w:szCs w:val="24"/>
        </w:rPr>
        <w:t>2</w:t>
      </w:r>
      <w:r w:rsidR="00FC42F5" w:rsidRPr="00C534E1">
        <w:rPr>
          <w:sz w:val="24"/>
          <w:szCs w:val="24"/>
        </w:rPr>
        <w:t>5</w:t>
      </w:r>
      <w:r w:rsidRPr="00C534E1">
        <w:rPr>
          <w:sz w:val="24"/>
          <w:szCs w:val="24"/>
        </w:rPr>
        <w:t xml:space="preserve"> и 20</w:t>
      </w:r>
      <w:r w:rsidR="00DA0E15" w:rsidRPr="00C534E1">
        <w:rPr>
          <w:sz w:val="24"/>
          <w:szCs w:val="24"/>
        </w:rPr>
        <w:t>2</w:t>
      </w:r>
      <w:r w:rsidR="00FC42F5" w:rsidRPr="00C534E1">
        <w:rPr>
          <w:sz w:val="24"/>
          <w:szCs w:val="24"/>
        </w:rPr>
        <w:t>6</w:t>
      </w:r>
      <w:r w:rsidRPr="00C534E1">
        <w:rPr>
          <w:sz w:val="24"/>
          <w:szCs w:val="24"/>
        </w:rPr>
        <w:t xml:space="preserve"> годов, а также оценка ожидаемого исполнения на 20</w:t>
      </w:r>
      <w:r w:rsidR="008E5C02" w:rsidRPr="00C534E1">
        <w:rPr>
          <w:sz w:val="24"/>
          <w:szCs w:val="24"/>
        </w:rPr>
        <w:t>2</w:t>
      </w:r>
      <w:r w:rsidR="00C0394D" w:rsidRPr="00C534E1">
        <w:rPr>
          <w:sz w:val="24"/>
          <w:szCs w:val="24"/>
        </w:rPr>
        <w:t>2</w:t>
      </w:r>
      <w:r w:rsidRPr="00C534E1">
        <w:rPr>
          <w:sz w:val="24"/>
          <w:szCs w:val="24"/>
        </w:rPr>
        <w:t xml:space="preserve"> год</w:t>
      </w:r>
      <w:r w:rsidR="003C30BD" w:rsidRPr="00C534E1">
        <w:rPr>
          <w:sz w:val="24"/>
          <w:szCs w:val="24"/>
        </w:rPr>
        <w:t xml:space="preserve"> </w:t>
      </w:r>
      <w:r w:rsidRPr="00C534E1">
        <w:rPr>
          <w:sz w:val="24"/>
          <w:szCs w:val="24"/>
        </w:rPr>
        <w:t>по видам доходов приведены в Таблице</w:t>
      </w:r>
      <w:r w:rsidR="005A201F" w:rsidRPr="00C534E1">
        <w:rPr>
          <w:sz w:val="24"/>
          <w:szCs w:val="24"/>
        </w:rPr>
        <w:t> </w:t>
      </w:r>
      <w:r w:rsidRPr="00C534E1">
        <w:rPr>
          <w:sz w:val="24"/>
          <w:szCs w:val="24"/>
        </w:rPr>
        <w:t>№ 1.</w:t>
      </w:r>
    </w:p>
    <w:p w:rsidR="00E15B58" w:rsidRPr="00C534E1" w:rsidRDefault="00DB56A6" w:rsidP="00E5649E">
      <w:pPr>
        <w:ind w:firstLine="709"/>
        <w:jc w:val="center"/>
        <w:rPr>
          <w:sz w:val="24"/>
          <w:szCs w:val="24"/>
        </w:rPr>
      </w:pPr>
      <w:r w:rsidRPr="00C534E1">
        <w:rPr>
          <w:sz w:val="24"/>
          <w:szCs w:val="24"/>
        </w:rPr>
        <w:t>Таблица № 1</w:t>
      </w:r>
    </w:p>
    <w:p w:rsidR="005C403C" w:rsidRDefault="00DB56A6" w:rsidP="00E5649E">
      <w:pPr>
        <w:ind w:right="253"/>
        <w:jc w:val="right"/>
        <w:rPr>
          <w:sz w:val="24"/>
          <w:szCs w:val="24"/>
        </w:rPr>
      </w:pPr>
      <w:r w:rsidRPr="00C534E1">
        <w:rPr>
          <w:sz w:val="24"/>
          <w:szCs w:val="24"/>
        </w:rPr>
        <w:t>(тыс</w:t>
      </w:r>
      <w:r w:rsidR="003C30BD" w:rsidRPr="00C534E1">
        <w:rPr>
          <w:sz w:val="24"/>
          <w:szCs w:val="24"/>
        </w:rPr>
        <w:t>.</w:t>
      </w:r>
      <w:r w:rsidRPr="00C534E1">
        <w:rPr>
          <w:sz w:val="24"/>
          <w:szCs w:val="24"/>
        </w:rPr>
        <w:t xml:space="preserve"> рублей)</w:t>
      </w:r>
    </w:p>
    <w:tbl>
      <w:tblPr>
        <w:tblW w:w="102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1250"/>
        <w:gridCol w:w="991"/>
        <w:gridCol w:w="863"/>
        <w:gridCol w:w="937"/>
        <w:gridCol w:w="851"/>
      </w:tblGrid>
      <w:tr w:rsidR="00B76ABB" w:rsidRPr="00B76ABB" w:rsidTr="00A70A48">
        <w:trPr>
          <w:trHeight w:val="2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Оценка</w:t>
            </w:r>
            <w:r w:rsidRPr="00B76ABB">
              <w:br/>
              <w:t>ожидаемого</w:t>
            </w:r>
            <w:r w:rsidRPr="00B76ABB">
              <w:br/>
              <w:t>исполнения</w:t>
            </w:r>
            <w:r w:rsidRPr="00B76ABB">
              <w:br/>
              <w:t>на 2023 год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Проект решения о бюджете на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ABB" w:rsidRPr="00B76ABB" w:rsidRDefault="00B76ABB" w:rsidP="00B76ABB"/>
        </w:tc>
        <w:tc>
          <w:tcPr>
            <w:tcW w:w="12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ABB" w:rsidRPr="00B76ABB" w:rsidRDefault="00B76ABB" w:rsidP="00B76ABB"/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2024</w:t>
            </w:r>
            <w:r w:rsidRPr="00B76ABB">
              <w:br/>
              <w:t>год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%</w:t>
            </w:r>
            <w:r w:rsidRPr="00B76ABB">
              <w:br/>
              <w:t>2024/</w:t>
            </w:r>
            <w:r w:rsidRPr="00B76ABB">
              <w:br/>
              <w:t>2023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плановый период</w:t>
            </w:r>
          </w:p>
        </w:tc>
      </w:tr>
      <w:tr w:rsidR="00A70A48" w:rsidRPr="00B76ABB" w:rsidTr="00A70A48">
        <w:trPr>
          <w:trHeight w:val="2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ABB" w:rsidRPr="00B76ABB" w:rsidRDefault="00B76ABB" w:rsidP="00B76ABB"/>
        </w:tc>
        <w:tc>
          <w:tcPr>
            <w:tcW w:w="12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ABB" w:rsidRPr="00B76ABB" w:rsidRDefault="00B76ABB" w:rsidP="00B76ABB"/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ABB" w:rsidRPr="00B76ABB" w:rsidRDefault="00B76ABB" w:rsidP="00B76ABB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ABB" w:rsidRPr="00B76ABB" w:rsidRDefault="00B76ABB" w:rsidP="00B76ABB"/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2025</w:t>
            </w:r>
            <w:r w:rsidRPr="00B76ABB"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</w:pPr>
            <w:r w:rsidRPr="00B76ABB">
              <w:t>2026</w:t>
            </w:r>
            <w:r w:rsidRPr="00B76ABB">
              <w:br/>
              <w:t>год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rPr>
                <w:b/>
                <w:bCs/>
              </w:rPr>
            </w:pPr>
            <w:r w:rsidRPr="00B76A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562,8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399,7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71,0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429,0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  <w:rPr>
                <w:b/>
                <w:bCs/>
              </w:rPr>
            </w:pPr>
            <w:r w:rsidRPr="00B76ABB">
              <w:rPr>
                <w:b/>
                <w:bCs/>
              </w:rPr>
              <w:t>Итого 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522,8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354,7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67,8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364,9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384,0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Налог на доходы физических лиц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178,2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179,6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100,8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199,1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Акцизы по подакцизным товарам (продукции), производимым на территории РФ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326,2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156,7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48,0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166,5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Налог на имущество физических лиц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0,3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0,3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Земельный налог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18,1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18,1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18,1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center"/>
              <w:rPr>
                <w:b/>
                <w:bCs/>
              </w:rPr>
            </w:pPr>
            <w:r w:rsidRPr="00B76ABB">
              <w:rPr>
                <w:b/>
                <w:bCs/>
              </w:rPr>
              <w:t>Итого неналоговые доходы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45,0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112,5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45,0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Доходы, получаемые в виде арендной либо иной платы за передачу в возмездное пользование гос. и мун. имущества (за исключением имущества бюджетных и автономных учреждений, а также имущества гос. и мун. унитарных предприятий, в том числе казенных)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5,0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5,0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Доходы от оказания платных услуг (работ)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40,0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40,0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rPr>
                <w:b/>
                <w:bCs/>
              </w:rPr>
            </w:pPr>
            <w:r w:rsidRPr="00B76AB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23 154,4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10 123,9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43,7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6 709,6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6 569,8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БЕЗВОЗМЕЗДНЫЕ ПОСТУПЛЕНИЯ ОТ ДРУГИХ БЮДЖЕТОВ БЮДЖЕТНОЙ СИСТЕМЫ РФ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23 154,4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10 123,9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6 709,6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6 569,8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- не целевые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9 602,5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9 640,5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6 219,4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6 269,1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r w:rsidRPr="00B76ABB">
              <w:t>- целевые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13 551,9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483,4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BB" w:rsidRPr="00B76ABB" w:rsidRDefault="00B76ABB" w:rsidP="00B76ABB">
            <w:pPr>
              <w:jc w:val="right"/>
            </w:pPr>
            <w:r w:rsidRPr="00B76ABB">
              <w:t>300,7</w:t>
            </w:r>
          </w:p>
        </w:tc>
      </w:tr>
      <w:tr w:rsidR="00B76ABB" w:rsidRPr="00B76ABB" w:rsidTr="00A70A48">
        <w:trPr>
          <w:trHeight w:val="20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rPr>
                <w:b/>
                <w:bCs/>
              </w:rPr>
            </w:pPr>
            <w:r w:rsidRPr="00B76ABB">
              <w:rPr>
                <w:b/>
                <w:bCs/>
              </w:rPr>
              <w:t>ВСЕГО ДОХОДОВ: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23 717,2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10 523,6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44,4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7 119,5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ABB" w:rsidRPr="00B76ABB" w:rsidRDefault="00B76ABB" w:rsidP="00B76ABB">
            <w:pPr>
              <w:jc w:val="right"/>
              <w:rPr>
                <w:b/>
                <w:bCs/>
              </w:rPr>
            </w:pPr>
            <w:r w:rsidRPr="00B76ABB">
              <w:rPr>
                <w:b/>
                <w:bCs/>
              </w:rPr>
              <w:t>6 998,8</w:t>
            </w:r>
          </w:p>
        </w:tc>
      </w:tr>
    </w:tbl>
    <w:p w:rsidR="00B76ABB" w:rsidRDefault="00B76ABB" w:rsidP="00B76ABB">
      <w:pPr>
        <w:ind w:right="253"/>
        <w:jc w:val="both"/>
        <w:rPr>
          <w:sz w:val="24"/>
          <w:szCs w:val="24"/>
        </w:rPr>
      </w:pPr>
    </w:p>
    <w:p w:rsidR="00070285" w:rsidRPr="00CF5EF8" w:rsidRDefault="00BC0455" w:rsidP="00CD2CFA">
      <w:pPr>
        <w:pStyle w:val="Default"/>
        <w:ind w:firstLine="709"/>
        <w:jc w:val="both"/>
      </w:pPr>
      <w:r w:rsidRPr="00D52DF1">
        <w:t>Из приведенного анализа следует, что прогнозируемые</w:t>
      </w:r>
      <w:r w:rsidR="00D459EF" w:rsidRPr="00D52DF1">
        <w:t xml:space="preserve"> проектом решения о бюджете</w:t>
      </w:r>
      <w:r w:rsidR="00BE07D6" w:rsidRPr="00D52DF1">
        <w:t xml:space="preserve"> налоговые</w:t>
      </w:r>
      <w:r w:rsidR="00BE2953">
        <w:t xml:space="preserve"> и неналоговые</w:t>
      </w:r>
      <w:r w:rsidR="000D5642" w:rsidRPr="00D52DF1">
        <w:t xml:space="preserve"> </w:t>
      </w:r>
      <w:r w:rsidRPr="00CF5EF8">
        <w:t>доходы</w:t>
      </w:r>
      <w:r w:rsidR="00BE07D6" w:rsidRPr="00CF5EF8">
        <w:t xml:space="preserve"> на 20</w:t>
      </w:r>
      <w:r w:rsidR="000163B4" w:rsidRPr="00CF5EF8">
        <w:t>2</w:t>
      </w:r>
      <w:r w:rsidR="00274F0F" w:rsidRPr="00CF5EF8">
        <w:t>4</w:t>
      </w:r>
      <w:r w:rsidR="00BE07D6" w:rsidRPr="00CF5EF8">
        <w:t xml:space="preserve"> год,</w:t>
      </w:r>
      <w:r w:rsidRPr="00CF5EF8">
        <w:t xml:space="preserve"> </w:t>
      </w:r>
      <w:r w:rsidR="00BE07D6" w:rsidRPr="00CF5EF8">
        <w:t xml:space="preserve">относительно показателей оценки ожидаемого исполнения </w:t>
      </w:r>
      <w:r w:rsidR="00D54512" w:rsidRPr="00CF5EF8">
        <w:t xml:space="preserve">этих </w:t>
      </w:r>
      <w:r w:rsidR="00BE07D6" w:rsidRPr="00CF5EF8">
        <w:t>доходов на 20</w:t>
      </w:r>
      <w:r w:rsidR="008E5C02" w:rsidRPr="00CF5EF8">
        <w:t>2</w:t>
      </w:r>
      <w:r w:rsidR="00BA1437" w:rsidRPr="00CF5EF8">
        <w:t>3</w:t>
      </w:r>
      <w:r w:rsidR="00BE07D6" w:rsidRPr="00CF5EF8">
        <w:t xml:space="preserve"> год, </w:t>
      </w:r>
      <w:r w:rsidR="00BA1437" w:rsidRPr="00CF5EF8">
        <w:t>снизятся</w:t>
      </w:r>
      <w:r w:rsidR="00BE07D6" w:rsidRPr="00CF5EF8">
        <w:t xml:space="preserve"> </w:t>
      </w:r>
      <w:r w:rsidR="00BE2953" w:rsidRPr="00CF5EF8">
        <w:t>в 1,4</w:t>
      </w:r>
      <w:r w:rsidR="00BA1437" w:rsidRPr="00CF5EF8">
        <w:t xml:space="preserve"> раза (</w:t>
      </w:r>
      <w:r w:rsidR="00BE07D6" w:rsidRPr="00CF5EF8">
        <w:t xml:space="preserve">на </w:t>
      </w:r>
      <w:r w:rsidR="00BE2953" w:rsidRPr="00CF5EF8">
        <w:t>29</w:t>
      </w:r>
      <w:r w:rsidR="00BE07D6" w:rsidRPr="00CF5EF8">
        <w:t xml:space="preserve"> %</w:t>
      </w:r>
      <w:r w:rsidR="00BA1437" w:rsidRPr="00CF5EF8">
        <w:t>)</w:t>
      </w:r>
      <w:r w:rsidR="003F086A" w:rsidRPr="00CF5EF8">
        <w:t xml:space="preserve">. </w:t>
      </w:r>
    </w:p>
    <w:p w:rsidR="00CD2CFA" w:rsidRPr="008C2B1A" w:rsidRDefault="00227D01" w:rsidP="008C2B1A">
      <w:pPr>
        <w:pStyle w:val="Default"/>
        <w:ind w:firstLine="709"/>
        <w:jc w:val="both"/>
        <w:rPr>
          <w:color w:val="auto"/>
        </w:rPr>
      </w:pPr>
      <w:r w:rsidRPr="00B363B6">
        <w:rPr>
          <w:color w:val="auto"/>
        </w:rPr>
        <w:lastRenderedPageBreak/>
        <w:t>Значительное снижение прогнозируется по доход</w:t>
      </w:r>
      <w:r w:rsidR="007B459D">
        <w:rPr>
          <w:color w:val="auto"/>
        </w:rPr>
        <w:t>ам</w:t>
      </w:r>
      <w:r w:rsidR="00A82300">
        <w:rPr>
          <w:color w:val="auto"/>
        </w:rPr>
        <w:t xml:space="preserve"> </w:t>
      </w:r>
      <w:r w:rsidRPr="00B97358">
        <w:rPr>
          <w:color w:val="auto"/>
        </w:rPr>
        <w:t>от уплаты акцизов по подакцизным товарам (продукции), производимым на территории РФ</w:t>
      </w:r>
      <w:r w:rsidR="005E7CC3" w:rsidRPr="00B97358">
        <w:rPr>
          <w:color w:val="auto"/>
        </w:rPr>
        <w:t>, которые планируются н</w:t>
      </w:r>
      <w:r w:rsidR="00070285" w:rsidRPr="00B97358">
        <w:rPr>
          <w:color w:val="auto"/>
        </w:rPr>
        <w:t xml:space="preserve">а основании информации </w:t>
      </w:r>
      <w:r w:rsidR="00070285" w:rsidRPr="008C2B1A">
        <w:rPr>
          <w:color w:val="auto"/>
        </w:rPr>
        <w:t xml:space="preserve">Управления Федеральной налоговой службы по Иркутской области от 01.11.2023 </w:t>
      </w:r>
      <w:r w:rsidR="005E7CC3" w:rsidRPr="008C2B1A">
        <w:rPr>
          <w:color w:val="auto"/>
        </w:rPr>
        <w:t>со снижением</w:t>
      </w:r>
      <w:r w:rsidR="001A0C1F" w:rsidRPr="008C2B1A">
        <w:rPr>
          <w:color w:val="auto"/>
        </w:rPr>
        <w:t xml:space="preserve"> </w:t>
      </w:r>
      <w:r w:rsidR="003F086A" w:rsidRPr="008C2B1A">
        <w:rPr>
          <w:color w:val="auto"/>
        </w:rPr>
        <w:t>в 2,1 раза</w:t>
      </w:r>
      <w:r w:rsidR="005E7CC3" w:rsidRPr="008C2B1A">
        <w:rPr>
          <w:color w:val="auto"/>
        </w:rPr>
        <w:t xml:space="preserve">. </w:t>
      </w:r>
      <w:r w:rsidR="00070285" w:rsidRPr="008C2B1A">
        <w:rPr>
          <w:color w:val="auto"/>
        </w:rPr>
        <w:t>При этом, согласно</w:t>
      </w:r>
      <w:r w:rsidR="00CD2CFA" w:rsidRPr="008C2B1A">
        <w:rPr>
          <w:color w:val="auto"/>
        </w:rPr>
        <w:t xml:space="preserve"> данным Закона </w:t>
      </w:r>
      <w:r w:rsidR="00CD2CFA" w:rsidRPr="008C2B1A">
        <w:t xml:space="preserve">Иркутской области от 12.12.2022 № 112-ОЗ «Об областном бюджете на 2023 год и на плановый период 2024 и 2025 годов» и </w:t>
      </w:r>
      <w:r w:rsidR="00CD2CFA" w:rsidRPr="008C2B1A">
        <w:rPr>
          <w:color w:val="auto"/>
        </w:rPr>
        <w:t xml:space="preserve">проекта Закона Иркутской области «Об областном бюджете на 2024 год и на плановый период 2025 и 2026 годов» </w:t>
      </w:r>
      <w:r w:rsidR="00070285" w:rsidRPr="008C2B1A">
        <w:rPr>
          <w:rFonts w:eastAsiaTheme="minorHAnsi"/>
          <w:color w:val="auto"/>
          <w:lang w:eastAsia="en-US"/>
        </w:rPr>
        <w:t>дифференцированны</w:t>
      </w:r>
      <w:r w:rsidR="00CD2CFA" w:rsidRPr="008C2B1A">
        <w:rPr>
          <w:rFonts w:eastAsiaTheme="minorHAnsi"/>
          <w:color w:val="auto"/>
          <w:lang w:eastAsia="en-US"/>
        </w:rPr>
        <w:t xml:space="preserve">е </w:t>
      </w:r>
      <w:r w:rsidR="00070285" w:rsidRPr="008C2B1A">
        <w:rPr>
          <w:rFonts w:eastAsiaTheme="minorHAnsi"/>
          <w:color w:val="auto"/>
          <w:lang w:eastAsia="en-US"/>
        </w:rPr>
        <w:t>норматив</w:t>
      </w:r>
      <w:r w:rsidR="00CD2CFA" w:rsidRPr="008C2B1A">
        <w:rPr>
          <w:rFonts w:eastAsiaTheme="minorHAnsi"/>
          <w:color w:val="auto"/>
          <w:lang w:eastAsia="en-US"/>
        </w:rPr>
        <w:t>ы</w:t>
      </w:r>
      <w:r w:rsidR="00070285" w:rsidRPr="008C2B1A">
        <w:rPr>
          <w:rFonts w:eastAsiaTheme="minorHAnsi"/>
          <w:color w:val="auto"/>
          <w:lang w:eastAsia="en-US"/>
        </w:rPr>
        <w:t xml:space="preserve"> отчислений в бюджет </w:t>
      </w:r>
      <w:r w:rsidR="00952ABE" w:rsidRPr="008C2B1A">
        <w:rPr>
          <w:rFonts w:eastAsiaTheme="minorHAnsi"/>
          <w:color w:val="auto"/>
          <w:lang w:eastAsia="en-US"/>
        </w:rPr>
        <w:t>Бунбуйского</w:t>
      </w:r>
      <w:r w:rsidR="00070285" w:rsidRPr="008C2B1A">
        <w:rPr>
          <w:rFonts w:eastAsiaTheme="minorHAnsi"/>
          <w:color w:val="auto"/>
          <w:lang w:eastAsia="en-US"/>
        </w:rPr>
        <w:t xml:space="preserve"> МО от акцизов </w:t>
      </w:r>
      <w:r w:rsidR="00070285" w:rsidRPr="008C2B1A">
        <w:rPr>
          <w:color w:val="auto"/>
        </w:rPr>
        <w:t xml:space="preserve">на нефтепродукты, </w:t>
      </w:r>
      <w:r w:rsidR="00CD2CFA" w:rsidRPr="008C2B1A">
        <w:rPr>
          <w:color w:val="auto"/>
        </w:rPr>
        <w:t>не измен</w:t>
      </w:r>
      <w:r w:rsidR="00B363B6" w:rsidRPr="008C2B1A">
        <w:rPr>
          <w:color w:val="auto"/>
        </w:rPr>
        <w:t>и</w:t>
      </w:r>
      <w:r w:rsidR="00CD2CFA" w:rsidRPr="008C2B1A">
        <w:rPr>
          <w:color w:val="auto"/>
        </w:rPr>
        <w:t>тся</w:t>
      </w:r>
      <w:r w:rsidR="00B97358" w:rsidRPr="008C2B1A">
        <w:rPr>
          <w:color w:val="auto"/>
        </w:rPr>
        <w:t>, с</w:t>
      </w:r>
      <w:r w:rsidR="00F2532E" w:rsidRPr="008C2B1A">
        <w:rPr>
          <w:color w:val="auto"/>
        </w:rPr>
        <w:t>ледовательно</w:t>
      </w:r>
      <w:r w:rsidR="00CD2CFA" w:rsidRPr="008C2B1A">
        <w:rPr>
          <w:color w:val="auto"/>
        </w:rPr>
        <w:t>,</w:t>
      </w:r>
      <w:r w:rsidR="00B363B6" w:rsidRPr="008C2B1A">
        <w:rPr>
          <w:color w:val="auto"/>
        </w:rPr>
        <w:t xml:space="preserve"> названные</w:t>
      </w:r>
      <w:r w:rsidR="00CD2CFA" w:rsidRPr="008C2B1A">
        <w:rPr>
          <w:color w:val="auto"/>
        </w:rPr>
        <w:t xml:space="preserve"> </w:t>
      </w:r>
      <w:r w:rsidR="00B363B6" w:rsidRPr="008C2B1A">
        <w:rPr>
          <w:color w:val="auto"/>
        </w:rPr>
        <w:t xml:space="preserve">доходы </w:t>
      </w:r>
      <w:r w:rsidR="00B363B6" w:rsidRPr="008C2B1A">
        <w:rPr>
          <w:color w:val="auto"/>
        </w:rPr>
        <w:t>от уплаты акцизов</w:t>
      </w:r>
      <w:r w:rsidR="00B363B6" w:rsidRPr="008C2B1A">
        <w:rPr>
          <w:color w:val="auto"/>
        </w:rPr>
        <w:t xml:space="preserve"> на 2024 год должны прогнозироваться н</w:t>
      </w:r>
      <w:r w:rsidR="00F2532E" w:rsidRPr="008C2B1A">
        <w:rPr>
          <w:color w:val="auto"/>
        </w:rPr>
        <w:t>е</w:t>
      </w:r>
      <w:r w:rsidR="00B363B6" w:rsidRPr="008C2B1A">
        <w:rPr>
          <w:color w:val="auto"/>
        </w:rPr>
        <w:t xml:space="preserve"> </w:t>
      </w:r>
      <w:r w:rsidR="00F2532E" w:rsidRPr="008C2B1A">
        <w:rPr>
          <w:color w:val="auto"/>
        </w:rPr>
        <w:t xml:space="preserve">ниже </w:t>
      </w:r>
      <w:r w:rsidR="00B363B6" w:rsidRPr="008C2B1A">
        <w:rPr>
          <w:color w:val="auto"/>
        </w:rPr>
        <w:t>уровн</w:t>
      </w:r>
      <w:r w:rsidR="00B97358" w:rsidRPr="008C2B1A">
        <w:rPr>
          <w:color w:val="auto"/>
        </w:rPr>
        <w:t>я</w:t>
      </w:r>
      <w:r w:rsidR="00B363B6" w:rsidRPr="008C2B1A">
        <w:rPr>
          <w:color w:val="auto"/>
        </w:rPr>
        <w:t xml:space="preserve"> текущего 2023 года</w:t>
      </w:r>
      <w:r w:rsidR="00F2532E" w:rsidRPr="008C2B1A">
        <w:rPr>
          <w:color w:val="auto"/>
        </w:rPr>
        <w:t xml:space="preserve">, которые, согласно </w:t>
      </w:r>
      <w:r w:rsidR="00F2532E" w:rsidRPr="008C2B1A">
        <w:rPr>
          <w:color w:val="auto"/>
        </w:rPr>
        <w:t>информаци</w:t>
      </w:r>
      <w:r w:rsidR="00F2532E" w:rsidRPr="008C2B1A">
        <w:rPr>
          <w:color w:val="auto"/>
        </w:rPr>
        <w:t>и</w:t>
      </w:r>
      <w:r w:rsidR="00F2532E" w:rsidRPr="008C2B1A">
        <w:rPr>
          <w:color w:val="auto"/>
        </w:rPr>
        <w:t xml:space="preserve"> У</w:t>
      </w:r>
      <w:r w:rsidR="00F2532E" w:rsidRPr="008C2B1A">
        <w:rPr>
          <w:color w:val="auto"/>
        </w:rPr>
        <w:t>ФНС</w:t>
      </w:r>
      <w:r w:rsidR="00F2532E" w:rsidRPr="008C2B1A">
        <w:rPr>
          <w:color w:val="auto"/>
        </w:rPr>
        <w:t xml:space="preserve"> по Иркутской области от 16.11.2023</w:t>
      </w:r>
      <w:r w:rsidR="00F2532E" w:rsidRPr="008C2B1A">
        <w:rPr>
          <w:color w:val="auto"/>
        </w:rPr>
        <w:t xml:space="preserve"> </w:t>
      </w:r>
      <w:r w:rsidR="00F2532E" w:rsidRPr="008C2B1A">
        <w:rPr>
          <w:color w:val="auto"/>
        </w:rPr>
        <w:t>на 2024 год составят 3</w:t>
      </w:r>
      <w:r w:rsidR="00F2532E" w:rsidRPr="008C2B1A">
        <w:rPr>
          <w:color w:val="auto"/>
        </w:rPr>
        <w:t xml:space="preserve">41,3 тыс. рублей. Таким образом, </w:t>
      </w:r>
      <w:r w:rsidR="00CD2CFA" w:rsidRPr="008C2B1A">
        <w:rPr>
          <w:color w:val="auto"/>
        </w:rPr>
        <w:t xml:space="preserve">при внесении изменений в проект решения о бюджете по результатам публичных слушаний и настоящей экспертизы следует </w:t>
      </w:r>
      <w:r w:rsidR="00F2532E" w:rsidRPr="008C2B1A">
        <w:rPr>
          <w:color w:val="auto"/>
        </w:rPr>
        <w:t>внести изменения в объем доходов</w:t>
      </w:r>
      <w:r w:rsidR="00B97358" w:rsidRPr="008C2B1A">
        <w:rPr>
          <w:color w:val="auto"/>
        </w:rPr>
        <w:t xml:space="preserve"> </w:t>
      </w:r>
      <w:r w:rsidR="00B97358" w:rsidRPr="008C2B1A">
        <w:rPr>
          <w:color w:val="auto"/>
        </w:rPr>
        <w:t>от уплаты акцизов</w:t>
      </w:r>
      <w:r w:rsidR="00F2532E" w:rsidRPr="008C2B1A">
        <w:rPr>
          <w:color w:val="auto"/>
        </w:rPr>
        <w:t>.</w:t>
      </w:r>
    </w:p>
    <w:p w:rsidR="009B4196" w:rsidRPr="006D0E3A" w:rsidRDefault="00220DAD" w:rsidP="006D0E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A">
        <w:rPr>
          <w:sz w:val="24"/>
          <w:szCs w:val="24"/>
        </w:rPr>
        <w:t>П</w:t>
      </w:r>
      <w:r w:rsidR="00D7333C" w:rsidRPr="008C2B1A">
        <w:rPr>
          <w:sz w:val="24"/>
          <w:szCs w:val="24"/>
        </w:rPr>
        <w:t>оступление н</w:t>
      </w:r>
      <w:r w:rsidR="00224166" w:rsidRPr="008C2B1A">
        <w:rPr>
          <w:sz w:val="24"/>
          <w:szCs w:val="24"/>
        </w:rPr>
        <w:t>еналоговы</w:t>
      </w:r>
      <w:r w:rsidR="00D7333C" w:rsidRPr="008C2B1A">
        <w:rPr>
          <w:sz w:val="24"/>
          <w:szCs w:val="24"/>
        </w:rPr>
        <w:t>х доходов на 202</w:t>
      </w:r>
      <w:r w:rsidRPr="008C2B1A">
        <w:rPr>
          <w:sz w:val="24"/>
          <w:szCs w:val="24"/>
        </w:rPr>
        <w:t>4</w:t>
      </w:r>
      <w:r w:rsidR="00D7333C" w:rsidRPr="008C2B1A">
        <w:rPr>
          <w:sz w:val="24"/>
          <w:szCs w:val="24"/>
        </w:rPr>
        <w:t xml:space="preserve"> </w:t>
      </w:r>
      <w:r w:rsidR="00D7333C" w:rsidRPr="006D0E3A">
        <w:rPr>
          <w:sz w:val="24"/>
          <w:szCs w:val="24"/>
        </w:rPr>
        <w:t>год п</w:t>
      </w:r>
      <w:r w:rsidR="00614EC6" w:rsidRPr="006D0E3A">
        <w:rPr>
          <w:sz w:val="24"/>
          <w:szCs w:val="24"/>
        </w:rPr>
        <w:t>рогнозиру</w:t>
      </w:r>
      <w:r w:rsidR="008C2B1A" w:rsidRPr="006D0E3A">
        <w:rPr>
          <w:sz w:val="24"/>
          <w:szCs w:val="24"/>
        </w:rPr>
        <w:t>е</w:t>
      </w:r>
      <w:r w:rsidR="006E4E93" w:rsidRPr="006D0E3A">
        <w:rPr>
          <w:sz w:val="24"/>
          <w:szCs w:val="24"/>
        </w:rPr>
        <w:t>тся с увеличением на 12,5 % за счет прогнозируемых</w:t>
      </w:r>
      <w:r w:rsidR="00114E12" w:rsidRPr="006D0E3A">
        <w:rPr>
          <w:sz w:val="24"/>
          <w:szCs w:val="24"/>
        </w:rPr>
        <w:t xml:space="preserve"> </w:t>
      </w:r>
      <w:r w:rsidR="00114E12" w:rsidRPr="006D0E3A">
        <w:rPr>
          <w:rFonts w:eastAsiaTheme="minorHAnsi"/>
          <w:sz w:val="24"/>
          <w:szCs w:val="24"/>
          <w:lang w:eastAsia="en-US"/>
        </w:rPr>
        <w:t xml:space="preserve">доходов </w:t>
      </w:r>
      <w:r w:rsidR="007B459D" w:rsidRPr="006D0E3A">
        <w:rPr>
          <w:sz w:val="24"/>
          <w:szCs w:val="24"/>
        </w:rPr>
        <w:t>от арендной платы за землю сельскохозяйственного использования</w:t>
      </w:r>
      <w:r w:rsidR="008C2B1A" w:rsidRPr="006D0E3A">
        <w:rPr>
          <w:sz w:val="24"/>
          <w:szCs w:val="24"/>
        </w:rPr>
        <w:t xml:space="preserve"> в сумме 5,0 тыс. рублей</w:t>
      </w:r>
      <w:r w:rsidR="007B459D" w:rsidRPr="006D0E3A">
        <w:rPr>
          <w:sz w:val="24"/>
          <w:szCs w:val="24"/>
        </w:rPr>
        <w:t xml:space="preserve">, согласно данным </w:t>
      </w:r>
      <w:r w:rsidR="008C2B1A" w:rsidRPr="006D0E3A">
        <w:rPr>
          <w:sz w:val="24"/>
          <w:szCs w:val="24"/>
        </w:rPr>
        <w:t>МКУ «Комитет администрации Чунского района по управлению муниципальным имуществом».</w:t>
      </w:r>
      <w:r w:rsidR="006D0E3A" w:rsidRPr="006D0E3A">
        <w:rPr>
          <w:sz w:val="24"/>
          <w:szCs w:val="24"/>
        </w:rPr>
        <w:t xml:space="preserve"> В</w:t>
      </w:r>
      <w:r w:rsidR="00614EC6" w:rsidRPr="006D0E3A">
        <w:rPr>
          <w:sz w:val="24"/>
          <w:szCs w:val="24"/>
        </w:rPr>
        <w:t xml:space="preserve"> текущем 2023 году </w:t>
      </w:r>
      <w:r w:rsidR="006D0E3A" w:rsidRPr="006D0E3A">
        <w:rPr>
          <w:sz w:val="24"/>
          <w:szCs w:val="24"/>
        </w:rPr>
        <w:t xml:space="preserve">указанные </w:t>
      </w:r>
      <w:r w:rsidR="00614EC6" w:rsidRPr="006D0E3A">
        <w:rPr>
          <w:sz w:val="24"/>
          <w:szCs w:val="24"/>
        </w:rPr>
        <w:t xml:space="preserve">доходы не прогнозировались и не поступали в бюджет </w:t>
      </w:r>
      <w:r w:rsidR="006D0E3A" w:rsidRPr="006D0E3A">
        <w:rPr>
          <w:sz w:val="24"/>
          <w:szCs w:val="24"/>
        </w:rPr>
        <w:t>Бунбуйского</w:t>
      </w:r>
      <w:r w:rsidR="00614EC6" w:rsidRPr="006D0E3A">
        <w:rPr>
          <w:sz w:val="24"/>
          <w:szCs w:val="24"/>
        </w:rPr>
        <w:t xml:space="preserve"> МО.</w:t>
      </w:r>
    </w:p>
    <w:p w:rsidR="00AD71F5" w:rsidRPr="00D80291" w:rsidRDefault="00D80291" w:rsidP="00D11F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291">
        <w:rPr>
          <w:rFonts w:eastAsiaTheme="minorHAnsi"/>
          <w:sz w:val="24"/>
          <w:szCs w:val="24"/>
          <w:lang w:eastAsia="en-US"/>
        </w:rPr>
        <w:t>В</w:t>
      </w:r>
      <w:r w:rsidR="006A6EE4" w:rsidRPr="00D80291">
        <w:rPr>
          <w:rFonts w:eastAsiaTheme="minorHAnsi"/>
          <w:sz w:val="24"/>
          <w:szCs w:val="24"/>
          <w:lang w:eastAsia="en-US"/>
        </w:rPr>
        <w:t xml:space="preserve"> приложениях 1, 2 к проекту решения</w:t>
      </w:r>
      <w:r w:rsidRPr="00D80291">
        <w:rPr>
          <w:rFonts w:eastAsiaTheme="minorHAnsi"/>
          <w:sz w:val="24"/>
          <w:szCs w:val="24"/>
          <w:lang w:eastAsia="en-US"/>
        </w:rPr>
        <w:t xml:space="preserve"> </w:t>
      </w:r>
      <w:r w:rsidRPr="00D80291">
        <w:rPr>
          <w:sz w:val="24"/>
          <w:szCs w:val="24"/>
        </w:rPr>
        <w:t>о бюджете</w:t>
      </w:r>
      <w:r w:rsidRPr="00D80291">
        <w:rPr>
          <w:sz w:val="24"/>
          <w:szCs w:val="24"/>
        </w:rPr>
        <w:t xml:space="preserve"> </w:t>
      </w:r>
      <w:r w:rsidR="003C37EB" w:rsidRPr="00D80291">
        <w:rPr>
          <w:rFonts w:eastAsiaTheme="minorHAnsi"/>
          <w:sz w:val="24"/>
          <w:szCs w:val="24"/>
          <w:lang w:eastAsia="en-US"/>
        </w:rPr>
        <w:t xml:space="preserve">коды бюджетной классификации прогнозируемых </w:t>
      </w:r>
      <w:r w:rsidRPr="00D80291">
        <w:rPr>
          <w:rFonts w:eastAsiaTheme="minorHAnsi"/>
          <w:sz w:val="24"/>
          <w:szCs w:val="24"/>
          <w:lang w:eastAsia="en-US"/>
        </w:rPr>
        <w:t>налоговых и неналоговых доходов</w:t>
      </w:r>
      <w:r w:rsidR="00D11F34" w:rsidRPr="00D80291">
        <w:rPr>
          <w:rFonts w:eastAsiaTheme="minorHAnsi"/>
          <w:sz w:val="24"/>
          <w:szCs w:val="24"/>
          <w:lang w:eastAsia="en-US"/>
        </w:rPr>
        <w:t xml:space="preserve"> </w:t>
      </w:r>
      <w:r w:rsidR="003C37EB" w:rsidRPr="00D80291">
        <w:rPr>
          <w:rFonts w:eastAsiaTheme="minorHAnsi"/>
          <w:sz w:val="24"/>
          <w:szCs w:val="24"/>
          <w:lang w:eastAsia="en-US"/>
        </w:rPr>
        <w:t>отражены с нарушением последовательности</w:t>
      </w:r>
      <w:r w:rsidR="00D11F34" w:rsidRPr="00D80291">
        <w:rPr>
          <w:rFonts w:eastAsiaTheme="minorHAnsi"/>
          <w:sz w:val="24"/>
          <w:szCs w:val="24"/>
          <w:lang w:eastAsia="en-US"/>
        </w:rPr>
        <w:t xml:space="preserve">, установленной </w:t>
      </w:r>
      <w:r w:rsidR="00A27BE5" w:rsidRPr="00D80291">
        <w:rPr>
          <w:rFonts w:eastAsiaTheme="minorHAnsi"/>
          <w:sz w:val="24"/>
          <w:szCs w:val="24"/>
          <w:lang w:eastAsia="en-US"/>
        </w:rPr>
        <w:t>Приказом</w:t>
      </w:r>
      <w:r w:rsidR="003C37EB" w:rsidRPr="00D80291">
        <w:rPr>
          <w:rFonts w:eastAsiaTheme="minorHAnsi"/>
          <w:sz w:val="24"/>
          <w:szCs w:val="24"/>
          <w:lang w:eastAsia="en-US"/>
        </w:rPr>
        <w:t xml:space="preserve"> </w:t>
      </w:r>
      <w:r w:rsidRPr="00D80291">
        <w:rPr>
          <w:sz w:val="24"/>
          <w:szCs w:val="24"/>
        </w:rPr>
        <w:t>Минфина России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годов)».</w:t>
      </w:r>
    </w:p>
    <w:p w:rsidR="00D80291" w:rsidRPr="00D80291" w:rsidRDefault="00D80291" w:rsidP="00D11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500BD" w:rsidRPr="00BB44EF" w:rsidRDefault="00FA06E2" w:rsidP="00163444">
      <w:pPr>
        <w:pStyle w:val="a9"/>
        <w:numPr>
          <w:ilvl w:val="0"/>
          <w:numId w:val="45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D80291">
        <w:rPr>
          <w:b/>
          <w:sz w:val="24"/>
          <w:szCs w:val="24"/>
        </w:rPr>
        <w:t>Анализ планирования</w:t>
      </w:r>
      <w:r w:rsidRPr="00BB44EF">
        <w:rPr>
          <w:b/>
          <w:sz w:val="24"/>
          <w:szCs w:val="24"/>
        </w:rPr>
        <w:t xml:space="preserve"> бюджетных ассигнований на 2024 год и плановый период 2025 и 2026 годов</w:t>
      </w:r>
    </w:p>
    <w:p w:rsidR="00FA06E2" w:rsidRPr="00BB44EF" w:rsidRDefault="00FA06E2" w:rsidP="0093487D">
      <w:pPr>
        <w:ind w:firstLine="709"/>
        <w:jc w:val="both"/>
        <w:rPr>
          <w:sz w:val="24"/>
          <w:szCs w:val="24"/>
        </w:rPr>
      </w:pPr>
    </w:p>
    <w:p w:rsidR="00387190" w:rsidRPr="00BB44EF" w:rsidRDefault="00387190" w:rsidP="0093487D">
      <w:pPr>
        <w:ind w:firstLine="709"/>
        <w:jc w:val="both"/>
        <w:rPr>
          <w:sz w:val="24"/>
          <w:szCs w:val="24"/>
        </w:rPr>
      </w:pPr>
      <w:r w:rsidRPr="00BB44EF">
        <w:rPr>
          <w:sz w:val="24"/>
          <w:szCs w:val="24"/>
        </w:rPr>
        <w:t>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BB44EF">
        <w:rPr>
          <w:sz w:val="24"/>
          <w:szCs w:val="24"/>
        </w:rPr>
        <w:t xml:space="preserve"> бюджета</w:t>
      </w:r>
      <w:r w:rsidRPr="00BB44EF">
        <w:rPr>
          <w:sz w:val="24"/>
          <w:szCs w:val="24"/>
        </w:rPr>
        <w:t xml:space="preserve"> </w:t>
      </w:r>
      <w:r w:rsidR="00BB44EF" w:rsidRPr="00BB44EF">
        <w:rPr>
          <w:sz w:val="24"/>
          <w:szCs w:val="24"/>
        </w:rPr>
        <w:t xml:space="preserve">Бунбуйского </w:t>
      </w:r>
      <w:r w:rsidRPr="00BB44EF">
        <w:rPr>
          <w:sz w:val="24"/>
          <w:szCs w:val="24"/>
        </w:rPr>
        <w:t>МО</w:t>
      </w:r>
      <w:r w:rsidR="00BB44EF" w:rsidRPr="00BB44EF">
        <w:rPr>
          <w:sz w:val="24"/>
          <w:szCs w:val="24"/>
        </w:rPr>
        <w:t xml:space="preserve"> на 2024 год и на плановый период 2025-2026 годов</w:t>
      </w:r>
      <w:r w:rsidRPr="00BB44EF">
        <w:rPr>
          <w:sz w:val="24"/>
          <w:szCs w:val="24"/>
        </w:rPr>
        <w:t>, утвержденн</w:t>
      </w:r>
      <w:r w:rsidR="00DE668B" w:rsidRPr="00BB44EF">
        <w:rPr>
          <w:sz w:val="24"/>
          <w:szCs w:val="24"/>
        </w:rPr>
        <w:t xml:space="preserve">ыми </w:t>
      </w:r>
      <w:r w:rsidRPr="00BB44EF">
        <w:rPr>
          <w:sz w:val="24"/>
          <w:szCs w:val="24"/>
        </w:rPr>
        <w:t xml:space="preserve">Постановлением администрации поселения от </w:t>
      </w:r>
      <w:r w:rsidR="003C37EB" w:rsidRPr="00BB44EF">
        <w:rPr>
          <w:sz w:val="24"/>
          <w:szCs w:val="24"/>
        </w:rPr>
        <w:t>31</w:t>
      </w:r>
      <w:r w:rsidR="00F43D8B" w:rsidRPr="00BB44EF">
        <w:rPr>
          <w:sz w:val="24"/>
          <w:szCs w:val="24"/>
        </w:rPr>
        <w:t>.10.20</w:t>
      </w:r>
      <w:r w:rsidR="002755D0" w:rsidRPr="00BB44EF">
        <w:rPr>
          <w:sz w:val="24"/>
          <w:szCs w:val="24"/>
        </w:rPr>
        <w:t>2</w:t>
      </w:r>
      <w:r w:rsidR="00BB44EF" w:rsidRPr="00BB44EF">
        <w:rPr>
          <w:sz w:val="24"/>
          <w:szCs w:val="24"/>
        </w:rPr>
        <w:t>3</w:t>
      </w:r>
      <w:r w:rsidR="00F43D8B" w:rsidRPr="00BB44EF">
        <w:rPr>
          <w:sz w:val="24"/>
          <w:szCs w:val="24"/>
        </w:rPr>
        <w:t xml:space="preserve"> №</w:t>
      </w:r>
      <w:r w:rsidR="00D14E47" w:rsidRPr="00BB44EF">
        <w:rPr>
          <w:sz w:val="24"/>
          <w:szCs w:val="24"/>
        </w:rPr>
        <w:t> </w:t>
      </w:r>
      <w:r w:rsidR="00BB44EF" w:rsidRPr="00BB44EF">
        <w:rPr>
          <w:sz w:val="24"/>
          <w:szCs w:val="24"/>
        </w:rPr>
        <w:t>55</w:t>
      </w:r>
      <w:r w:rsidRPr="00BB44EF">
        <w:rPr>
          <w:sz w:val="24"/>
          <w:szCs w:val="24"/>
        </w:rPr>
        <w:t xml:space="preserve">. </w:t>
      </w:r>
    </w:p>
    <w:p w:rsidR="00E456DC" w:rsidRDefault="00E456DC" w:rsidP="001B2587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2587" w:rsidRPr="00472FCB" w:rsidRDefault="001B2587" w:rsidP="001B258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B44EF">
        <w:rPr>
          <w:sz w:val="24"/>
          <w:szCs w:val="24"/>
        </w:rPr>
        <w:t>По</w:t>
      </w:r>
      <w:r w:rsidR="00437D9E" w:rsidRPr="00BB44EF">
        <w:rPr>
          <w:sz w:val="24"/>
          <w:szCs w:val="24"/>
        </w:rPr>
        <w:t>рядок</w:t>
      </w:r>
      <w:r w:rsidRPr="00BB44EF">
        <w:rPr>
          <w:sz w:val="24"/>
          <w:szCs w:val="24"/>
        </w:rPr>
        <w:t xml:space="preserve"> ведения реестра расходных обязательств</w:t>
      </w:r>
      <w:r w:rsidR="00437D9E" w:rsidRPr="00437D9E">
        <w:rPr>
          <w:sz w:val="24"/>
          <w:szCs w:val="24"/>
        </w:rPr>
        <w:t xml:space="preserve"> </w:t>
      </w:r>
      <w:r w:rsidR="00067061">
        <w:rPr>
          <w:sz w:val="24"/>
          <w:szCs w:val="24"/>
        </w:rPr>
        <w:t>Б</w:t>
      </w:r>
      <w:r w:rsidR="00437D9E" w:rsidRPr="00FA4333">
        <w:rPr>
          <w:sz w:val="24"/>
          <w:szCs w:val="24"/>
        </w:rPr>
        <w:t xml:space="preserve">унбуйского </w:t>
      </w:r>
      <w:r w:rsidRPr="00FA4333">
        <w:rPr>
          <w:sz w:val="24"/>
          <w:szCs w:val="24"/>
        </w:rPr>
        <w:t xml:space="preserve">МО утверждено Постановлением администрации от </w:t>
      </w:r>
      <w:r w:rsidR="00FA4333" w:rsidRPr="00FA4333">
        <w:rPr>
          <w:sz w:val="24"/>
          <w:szCs w:val="24"/>
        </w:rPr>
        <w:t>12</w:t>
      </w:r>
      <w:r w:rsidRPr="00FA4333">
        <w:rPr>
          <w:sz w:val="24"/>
          <w:szCs w:val="24"/>
        </w:rPr>
        <w:t>.10.202</w:t>
      </w:r>
      <w:r w:rsidR="00FA4333" w:rsidRPr="00FA4333">
        <w:rPr>
          <w:sz w:val="24"/>
          <w:szCs w:val="24"/>
        </w:rPr>
        <w:t>0</w:t>
      </w:r>
      <w:r w:rsidRPr="00FA4333">
        <w:rPr>
          <w:sz w:val="24"/>
          <w:szCs w:val="24"/>
        </w:rPr>
        <w:t xml:space="preserve"> № </w:t>
      </w:r>
      <w:r w:rsidR="00FA4333" w:rsidRPr="00FA4333">
        <w:rPr>
          <w:sz w:val="24"/>
          <w:szCs w:val="24"/>
        </w:rPr>
        <w:t>40</w:t>
      </w:r>
      <w:r w:rsidRPr="00FA4333">
        <w:rPr>
          <w:sz w:val="24"/>
          <w:szCs w:val="24"/>
        </w:rPr>
        <w:t>. В исполнение норм статьи 87 Бюджетного кодекса, реестр ра</w:t>
      </w:r>
      <w:r w:rsidR="00D11ACF">
        <w:rPr>
          <w:sz w:val="24"/>
          <w:szCs w:val="24"/>
        </w:rPr>
        <w:t xml:space="preserve">сходных </w:t>
      </w:r>
      <w:r w:rsidR="00D11ACF" w:rsidRPr="00472FCB">
        <w:rPr>
          <w:sz w:val="24"/>
          <w:szCs w:val="24"/>
        </w:rPr>
        <w:t xml:space="preserve">обязательств </w:t>
      </w:r>
      <w:r w:rsidR="00564CEC" w:rsidRPr="00472FCB">
        <w:rPr>
          <w:sz w:val="24"/>
          <w:szCs w:val="24"/>
        </w:rPr>
        <w:t xml:space="preserve">Бунбуйского МО </w:t>
      </w:r>
      <w:r w:rsidR="00D11ACF" w:rsidRPr="00472FCB">
        <w:rPr>
          <w:sz w:val="24"/>
          <w:szCs w:val="24"/>
        </w:rPr>
        <w:t>составлен.</w:t>
      </w:r>
    </w:p>
    <w:p w:rsidR="00647439" w:rsidRPr="00423E60" w:rsidRDefault="00CC72FC" w:rsidP="003570D2">
      <w:pPr>
        <w:ind w:firstLine="709"/>
        <w:jc w:val="both"/>
        <w:rPr>
          <w:sz w:val="24"/>
          <w:szCs w:val="24"/>
        </w:rPr>
      </w:pPr>
      <w:r w:rsidRPr="00472FCB">
        <w:rPr>
          <w:sz w:val="24"/>
          <w:szCs w:val="24"/>
        </w:rPr>
        <w:t xml:space="preserve">Расходные обязательства </w:t>
      </w:r>
      <w:r w:rsidR="00472FCB" w:rsidRPr="00472FCB">
        <w:rPr>
          <w:sz w:val="24"/>
          <w:szCs w:val="24"/>
        </w:rPr>
        <w:t>Бунбуйского</w:t>
      </w:r>
      <w:r w:rsidRPr="00472FCB">
        <w:rPr>
          <w:sz w:val="24"/>
          <w:szCs w:val="24"/>
        </w:rPr>
        <w:t xml:space="preserve"> МО на 2024 год и плановый период 2025 и 2026 годов приняты </w:t>
      </w:r>
      <w:r w:rsidRPr="00423E60">
        <w:rPr>
          <w:sz w:val="24"/>
          <w:szCs w:val="24"/>
        </w:rPr>
        <w:t xml:space="preserve">Постановлением администрации </w:t>
      </w:r>
      <w:r w:rsidR="00472FCB" w:rsidRPr="00423E60">
        <w:rPr>
          <w:sz w:val="24"/>
          <w:szCs w:val="24"/>
        </w:rPr>
        <w:t>Бунбуйского</w:t>
      </w:r>
      <w:r w:rsidRPr="00423E60">
        <w:rPr>
          <w:sz w:val="24"/>
          <w:szCs w:val="24"/>
        </w:rPr>
        <w:t xml:space="preserve"> МО от 10.11.2023 № </w:t>
      </w:r>
      <w:r w:rsidR="00472FCB" w:rsidRPr="00423E60">
        <w:rPr>
          <w:sz w:val="24"/>
          <w:szCs w:val="24"/>
        </w:rPr>
        <w:t>62</w:t>
      </w:r>
      <w:r w:rsidR="00647439" w:rsidRPr="00423E60">
        <w:rPr>
          <w:sz w:val="24"/>
          <w:szCs w:val="24"/>
        </w:rPr>
        <w:t>.</w:t>
      </w:r>
    </w:p>
    <w:p w:rsidR="003570D2" w:rsidRPr="00F25752" w:rsidRDefault="003570D2" w:rsidP="003570D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23E60">
        <w:rPr>
          <w:rFonts w:eastAsiaTheme="minorHAnsi"/>
          <w:sz w:val="24"/>
          <w:szCs w:val="24"/>
          <w:lang w:eastAsia="en-US"/>
        </w:rPr>
        <w:t>Согласно представленному проекту бюджета бюджетные ассигнования по код</w:t>
      </w:r>
      <w:r w:rsidR="00423E60" w:rsidRPr="00423E60">
        <w:rPr>
          <w:rFonts w:eastAsiaTheme="minorHAnsi"/>
          <w:sz w:val="24"/>
          <w:szCs w:val="24"/>
          <w:lang w:eastAsia="en-US"/>
        </w:rPr>
        <w:t>ам</w:t>
      </w:r>
      <w:r w:rsidRPr="00423E60">
        <w:rPr>
          <w:rFonts w:eastAsiaTheme="minorHAnsi"/>
          <w:sz w:val="24"/>
          <w:szCs w:val="24"/>
          <w:lang w:eastAsia="en-US"/>
        </w:rPr>
        <w:t xml:space="preserve"> вид</w:t>
      </w:r>
      <w:r w:rsidR="00423E60" w:rsidRPr="00423E60">
        <w:rPr>
          <w:rFonts w:eastAsiaTheme="minorHAnsi"/>
          <w:sz w:val="24"/>
          <w:szCs w:val="24"/>
          <w:lang w:eastAsia="en-US"/>
        </w:rPr>
        <w:t xml:space="preserve">ов </w:t>
      </w:r>
      <w:r w:rsidRPr="00423E60">
        <w:rPr>
          <w:rFonts w:eastAsiaTheme="minorHAnsi"/>
          <w:sz w:val="24"/>
          <w:szCs w:val="24"/>
          <w:lang w:eastAsia="en-US"/>
        </w:rPr>
        <w:t>расход</w:t>
      </w:r>
      <w:r w:rsidR="00423E60" w:rsidRPr="00423E60">
        <w:rPr>
          <w:rFonts w:eastAsiaTheme="minorHAnsi"/>
          <w:sz w:val="24"/>
          <w:szCs w:val="24"/>
          <w:lang w:eastAsia="en-US"/>
        </w:rPr>
        <w:t xml:space="preserve">ов </w:t>
      </w:r>
      <w:r w:rsidR="00423E60" w:rsidRPr="00423E60">
        <w:rPr>
          <w:rFonts w:eastAsiaTheme="minorHAnsi"/>
          <w:sz w:val="24"/>
          <w:szCs w:val="24"/>
          <w:lang w:eastAsia="en-US"/>
        </w:rPr>
        <w:t>111 «Фонд оплаты труда учреждений»</w:t>
      </w:r>
      <w:r w:rsidR="00423E60" w:rsidRPr="00423E60">
        <w:rPr>
          <w:rFonts w:eastAsiaTheme="minorHAnsi"/>
          <w:sz w:val="24"/>
          <w:szCs w:val="24"/>
          <w:lang w:eastAsia="en-US"/>
        </w:rPr>
        <w:t xml:space="preserve"> и </w:t>
      </w:r>
      <w:r w:rsidRPr="00423E60">
        <w:rPr>
          <w:rFonts w:eastAsiaTheme="minorHAnsi"/>
          <w:sz w:val="24"/>
          <w:szCs w:val="24"/>
          <w:lang w:eastAsia="en-US"/>
        </w:rPr>
        <w:t xml:space="preserve">121 «Фонд оплаты труда государственных (муниципальных) органов» составляет </w:t>
      </w:r>
      <w:r w:rsidR="00F25752" w:rsidRPr="00423E60">
        <w:rPr>
          <w:rFonts w:eastAsiaTheme="minorHAnsi"/>
          <w:sz w:val="24"/>
          <w:szCs w:val="24"/>
          <w:lang w:eastAsia="en-US"/>
        </w:rPr>
        <w:t>8</w:t>
      </w:r>
      <w:r w:rsidR="00423E60" w:rsidRPr="00423E60">
        <w:rPr>
          <w:rFonts w:eastAsiaTheme="minorHAnsi"/>
          <w:sz w:val="24"/>
          <w:szCs w:val="24"/>
          <w:lang w:eastAsia="en-US"/>
        </w:rPr>
        <w:t>1,6</w:t>
      </w:r>
      <w:r w:rsidR="00F25752" w:rsidRPr="00423E60">
        <w:rPr>
          <w:rFonts w:eastAsiaTheme="minorHAnsi"/>
          <w:sz w:val="24"/>
          <w:szCs w:val="24"/>
          <w:lang w:eastAsia="en-US"/>
        </w:rPr>
        <w:t> </w:t>
      </w:r>
      <w:r w:rsidRPr="00423E60">
        <w:rPr>
          <w:rFonts w:eastAsiaTheme="minorHAnsi"/>
          <w:sz w:val="24"/>
          <w:szCs w:val="24"/>
          <w:lang w:eastAsia="en-US"/>
        </w:rPr>
        <w:t>% от потребности в соответствии с представленными проектами штатных расписаний</w:t>
      </w:r>
      <w:r w:rsidR="00423E60">
        <w:rPr>
          <w:rFonts w:eastAsiaTheme="minorHAnsi"/>
          <w:sz w:val="24"/>
          <w:szCs w:val="24"/>
          <w:lang w:eastAsia="en-US"/>
        </w:rPr>
        <w:t xml:space="preserve"> казенных учреждений </w:t>
      </w:r>
      <w:r w:rsidR="00F25752" w:rsidRPr="00F25752">
        <w:rPr>
          <w:rFonts w:eastAsiaTheme="minorHAnsi"/>
          <w:sz w:val="24"/>
          <w:szCs w:val="24"/>
          <w:lang w:eastAsia="en-US"/>
        </w:rPr>
        <w:t>Бунбуйского</w:t>
      </w:r>
      <w:r w:rsidRPr="00F25752">
        <w:rPr>
          <w:rFonts w:eastAsiaTheme="minorHAnsi"/>
          <w:sz w:val="24"/>
          <w:szCs w:val="24"/>
          <w:lang w:eastAsia="en-US"/>
        </w:rPr>
        <w:t xml:space="preserve"> МО</w:t>
      </w:r>
      <w:r w:rsidR="00F25752" w:rsidRPr="00F25752">
        <w:rPr>
          <w:rFonts w:eastAsiaTheme="minorHAnsi"/>
          <w:sz w:val="24"/>
          <w:szCs w:val="24"/>
          <w:lang w:eastAsia="en-US"/>
        </w:rPr>
        <w:t>.</w:t>
      </w:r>
    </w:p>
    <w:p w:rsidR="00883124" w:rsidRPr="004C5212" w:rsidRDefault="00883124" w:rsidP="00883124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7190" w:rsidRPr="004C5212" w:rsidRDefault="00387190" w:rsidP="0088312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C5212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E2A93" w:rsidRPr="004C5212">
        <w:rPr>
          <w:sz w:val="24"/>
          <w:szCs w:val="24"/>
        </w:rPr>
        <w:t>2</w:t>
      </w:r>
      <w:r w:rsidR="00F973EF" w:rsidRPr="004C5212">
        <w:rPr>
          <w:sz w:val="24"/>
          <w:szCs w:val="24"/>
        </w:rPr>
        <w:t>4</w:t>
      </w:r>
      <w:r w:rsidRPr="004C5212">
        <w:rPr>
          <w:sz w:val="24"/>
          <w:szCs w:val="24"/>
        </w:rPr>
        <w:t xml:space="preserve"> </w:t>
      </w:r>
      <w:r w:rsidR="0099159E" w:rsidRPr="004C5212">
        <w:rPr>
          <w:sz w:val="24"/>
          <w:szCs w:val="24"/>
        </w:rPr>
        <w:t xml:space="preserve">год </w:t>
      </w:r>
      <w:r w:rsidRPr="004C5212">
        <w:rPr>
          <w:sz w:val="24"/>
          <w:szCs w:val="24"/>
        </w:rPr>
        <w:t xml:space="preserve">предусмотрен в сумме </w:t>
      </w:r>
      <w:r w:rsidR="004C5212" w:rsidRPr="004C5212">
        <w:rPr>
          <w:sz w:val="24"/>
          <w:szCs w:val="24"/>
        </w:rPr>
        <w:t>10 523,6</w:t>
      </w:r>
      <w:r w:rsidRPr="004C5212">
        <w:rPr>
          <w:sz w:val="24"/>
          <w:szCs w:val="24"/>
        </w:rPr>
        <w:t xml:space="preserve"> тыс</w:t>
      </w:r>
      <w:r w:rsidR="00782357" w:rsidRPr="004C5212">
        <w:rPr>
          <w:sz w:val="24"/>
          <w:szCs w:val="24"/>
        </w:rPr>
        <w:t>.</w:t>
      </w:r>
      <w:r w:rsidR="001D3D5A" w:rsidRPr="004C5212">
        <w:rPr>
          <w:sz w:val="24"/>
          <w:szCs w:val="24"/>
        </w:rPr>
        <w:t xml:space="preserve"> </w:t>
      </w:r>
      <w:r w:rsidR="00F973EF" w:rsidRPr="004C5212">
        <w:rPr>
          <w:sz w:val="24"/>
          <w:szCs w:val="24"/>
        </w:rPr>
        <w:t>рублей.</w:t>
      </w:r>
    </w:p>
    <w:p w:rsidR="00387190" w:rsidRPr="004C5212" w:rsidRDefault="00387190" w:rsidP="00DD123B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5212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597AC9" w:rsidRPr="004C5212">
        <w:rPr>
          <w:rFonts w:ascii="Times New Roman" w:hAnsi="Times New Roman" w:cs="Times New Roman"/>
          <w:b w:val="0"/>
          <w:sz w:val="24"/>
          <w:szCs w:val="24"/>
        </w:rPr>
        <w:t>2</w:t>
      </w:r>
      <w:r w:rsidR="00F973EF" w:rsidRPr="004C5212">
        <w:rPr>
          <w:rFonts w:ascii="Times New Roman" w:hAnsi="Times New Roman" w:cs="Times New Roman"/>
          <w:b w:val="0"/>
          <w:sz w:val="24"/>
          <w:szCs w:val="24"/>
        </w:rPr>
        <w:t>4</w:t>
      </w:r>
      <w:r w:rsidRPr="004C5212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387190" w:rsidRPr="00AD71F5" w:rsidRDefault="00387190" w:rsidP="0093487D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5212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AD71F5" w:rsidRPr="004C5212">
        <w:rPr>
          <w:rFonts w:ascii="Times New Roman" w:hAnsi="Times New Roman" w:cs="Times New Roman"/>
          <w:b w:val="0"/>
          <w:sz w:val="24"/>
          <w:szCs w:val="24"/>
        </w:rPr>
        <w:t>6</w:t>
      </w:r>
      <w:r w:rsidRPr="004C521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</w:t>
      </w:r>
      <w:r w:rsidR="00F973EF" w:rsidRPr="004C5212">
        <w:rPr>
          <w:rFonts w:ascii="Times New Roman" w:hAnsi="Times New Roman" w:cs="Times New Roman"/>
          <w:b w:val="0"/>
          <w:sz w:val="24"/>
          <w:szCs w:val="24"/>
        </w:rPr>
        <w:t xml:space="preserve"> и в</w:t>
      </w:r>
      <w:r w:rsidR="00F973EF" w:rsidRPr="00AD71F5">
        <w:rPr>
          <w:rFonts w:ascii="Times New Roman" w:hAnsi="Times New Roman" w:cs="Times New Roman"/>
          <w:b w:val="0"/>
          <w:sz w:val="24"/>
          <w:szCs w:val="24"/>
        </w:rPr>
        <w:t xml:space="preserve"> рамках 1 государственной программы Иркутской области</w:t>
      </w:r>
      <w:r w:rsidRPr="00AD71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159E" w:rsidRPr="00AD71F5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AD71F5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D40AA4" w:rsidRPr="00AD71F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D71F5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3C37EB" w:rsidRPr="00AD71F5">
        <w:rPr>
          <w:rFonts w:ascii="Times New Roman" w:hAnsi="Times New Roman" w:cs="Times New Roman"/>
          <w:b w:val="0"/>
          <w:sz w:val="24"/>
          <w:szCs w:val="24"/>
        </w:rPr>
        <w:t>8</w:t>
      </w:r>
      <w:r w:rsidR="00AD71F5" w:rsidRPr="00AD71F5">
        <w:rPr>
          <w:rFonts w:ascii="Times New Roman" w:hAnsi="Times New Roman" w:cs="Times New Roman"/>
          <w:b w:val="0"/>
          <w:sz w:val="24"/>
          <w:szCs w:val="24"/>
        </w:rPr>
        <w:t>9,2</w:t>
      </w:r>
      <w:r w:rsidRPr="00AD71F5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190" w:rsidRPr="00AD71F5" w:rsidRDefault="00387190" w:rsidP="0093487D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71F5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99159E" w:rsidRPr="00AD71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56DC" w:rsidRDefault="00E456DC" w:rsidP="00C3561C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0945" w:rsidRPr="007825DB" w:rsidRDefault="002F0945" w:rsidP="00C3561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AD71F5">
        <w:rPr>
          <w:sz w:val="24"/>
          <w:szCs w:val="24"/>
        </w:rPr>
        <w:t>Анализ распределения ассигнований по разделам</w:t>
      </w:r>
      <w:r w:rsidR="001D13C1" w:rsidRPr="007825DB">
        <w:rPr>
          <w:sz w:val="24"/>
          <w:szCs w:val="24"/>
        </w:rPr>
        <w:t xml:space="preserve"> и </w:t>
      </w:r>
      <w:r w:rsidRPr="007825DB">
        <w:rPr>
          <w:sz w:val="24"/>
          <w:szCs w:val="24"/>
        </w:rPr>
        <w:t>подразделам бюджета на 2</w:t>
      </w:r>
      <w:r w:rsidR="002229D3" w:rsidRPr="007825DB">
        <w:rPr>
          <w:sz w:val="24"/>
          <w:szCs w:val="24"/>
        </w:rPr>
        <w:t>02</w:t>
      </w:r>
      <w:r w:rsidR="00A86D60" w:rsidRPr="007825DB">
        <w:rPr>
          <w:sz w:val="24"/>
          <w:szCs w:val="24"/>
        </w:rPr>
        <w:t>4</w:t>
      </w:r>
      <w:r w:rsidRPr="007825DB">
        <w:rPr>
          <w:sz w:val="24"/>
          <w:szCs w:val="24"/>
        </w:rPr>
        <w:t xml:space="preserve"> год и </w:t>
      </w:r>
      <w:r w:rsidR="00A86D60" w:rsidRPr="007825DB">
        <w:rPr>
          <w:sz w:val="24"/>
          <w:szCs w:val="24"/>
        </w:rPr>
        <w:t xml:space="preserve">на </w:t>
      </w:r>
      <w:r w:rsidRPr="007825DB">
        <w:rPr>
          <w:sz w:val="24"/>
          <w:szCs w:val="24"/>
        </w:rPr>
        <w:t>плановый период 20</w:t>
      </w:r>
      <w:r w:rsidR="008D0C34" w:rsidRPr="007825DB">
        <w:rPr>
          <w:sz w:val="24"/>
          <w:szCs w:val="24"/>
        </w:rPr>
        <w:t>2</w:t>
      </w:r>
      <w:r w:rsidR="00A86D60" w:rsidRPr="007825DB">
        <w:rPr>
          <w:sz w:val="24"/>
          <w:szCs w:val="24"/>
        </w:rPr>
        <w:t>5</w:t>
      </w:r>
      <w:r w:rsidRPr="007825DB">
        <w:rPr>
          <w:sz w:val="24"/>
          <w:szCs w:val="24"/>
        </w:rPr>
        <w:t xml:space="preserve"> и 20</w:t>
      </w:r>
      <w:r w:rsidR="00E46522" w:rsidRPr="007825DB">
        <w:rPr>
          <w:sz w:val="24"/>
          <w:szCs w:val="24"/>
        </w:rPr>
        <w:t>2</w:t>
      </w:r>
      <w:r w:rsidR="00A86D60" w:rsidRPr="007825DB">
        <w:rPr>
          <w:sz w:val="24"/>
          <w:szCs w:val="24"/>
        </w:rPr>
        <w:t>6</w:t>
      </w:r>
      <w:r w:rsidRPr="007825DB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E1598A" w:rsidRPr="007825DB">
        <w:rPr>
          <w:sz w:val="24"/>
          <w:szCs w:val="24"/>
        </w:rPr>
        <w:t>2</w:t>
      </w:r>
      <w:r w:rsidR="00A86D60" w:rsidRPr="007825DB">
        <w:rPr>
          <w:sz w:val="24"/>
          <w:szCs w:val="24"/>
        </w:rPr>
        <w:t>3</w:t>
      </w:r>
      <w:r w:rsidRPr="007825DB">
        <w:rPr>
          <w:sz w:val="24"/>
          <w:szCs w:val="24"/>
        </w:rPr>
        <w:t xml:space="preserve"> год приведен в Таблице № </w:t>
      </w:r>
      <w:r w:rsidR="00016694" w:rsidRPr="007825DB">
        <w:rPr>
          <w:sz w:val="24"/>
          <w:szCs w:val="24"/>
        </w:rPr>
        <w:t>2</w:t>
      </w:r>
      <w:r w:rsidRPr="007825DB">
        <w:rPr>
          <w:sz w:val="24"/>
          <w:szCs w:val="24"/>
        </w:rPr>
        <w:t>.</w:t>
      </w:r>
    </w:p>
    <w:p w:rsidR="00C3561C" w:rsidRPr="007825DB" w:rsidRDefault="002F0945" w:rsidP="00C3561C">
      <w:pPr>
        <w:jc w:val="center"/>
        <w:rPr>
          <w:sz w:val="24"/>
          <w:szCs w:val="24"/>
        </w:rPr>
      </w:pPr>
      <w:r w:rsidRPr="007825DB">
        <w:rPr>
          <w:sz w:val="24"/>
          <w:szCs w:val="24"/>
        </w:rPr>
        <w:lastRenderedPageBreak/>
        <w:t xml:space="preserve">Таблица № </w:t>
      </w:r>
      <w:r w:rsidR="00016694" w:rsidRPr="007825DB">
        <w:rPr>
          <w:sz w:val="24"/>
          <w:szCs w:val="24"/>
        </w:rPr>
        <w:t>2</w:t>
      </w:r>
    </w:p>
    <w:p w:rsidR="00A86D60" w:rsidRDefault="00227D13" w:rsidP="00C3561C">
      <w:pPr>
        <w:jc w:val="right"/>
        <w:rPr>
          <w:sz w:val="24"/>
          <w:szCs w:val="24"/>
        </w:rPr>
      </w:pPr>
      <w:r w:rsidRPr="007825DB">
        <w:rPr>
          <w:sz w:val="24"/>
          <w:szCs w:val="24"/>
        </w:rPr>
        <w:t>(</w:t>
      </w:r>
      <w:r w:rsidR="002F0945" w:rsidRPr="007825DB">
        <w:rPr>
          <w:sz w:val="24"/>
          <w:szCs w:val="24"/>
        </w:rPr>
        <w:t>тыс</w:t>
      </w:r>
      <w:r w:rsidR="008D0C34" w:rsidRPr="007825DB">
        <w:rPr>
          <w:sz w:val="24"/>
          <w:szCs w:val="24"/>
        </w:rPr>
        <w:t>.</w:t>
      </w:r>
      <w:r w:rsidR="001D3D5A" w:rsidRPr="007825DB">
        <w:rPr>
          <w:sz w:val="24"/>
          <w:szCs w:val="24"/>
        </w:rPr>
        <w:t xml:space="preserve"> </w:t>
      </w:r>
      <w:r w:rsidR="002F0945" w:rsidRPr="007825DB">
        <w:rPr>
          <w:sz w:val="24"/>
          <w:szCs w:val="24"/>
        </w:rPr>
        <w:t>рублей)</w:t>
      </w:r>
    </w:p>
    <w:tbl>
      <w:tblPr>
        <w:tblW w:w="10279" w:type="dxa"/>
        <w:tblInd w:w="113" w:type="dxa"/>
        <w:tblLook w:val="04A0" w:firstRow="1" w:lastRow="0" w:firstColumn="1" w:lastColumn="0" w:noHBand="0" w:noVBand="1"/>
      </w:tblPr>
      <w:tblGrid>
        <w:gridCol w:w="4957"/>
        <w:gridCol w:w="616"/>
        <w:gridCol w:w="1339"/>
        <w:gridCol w:w="997"/>
        <w:gridCol w:w="734"/>
        <w:gridCol w:w="818"/>
        <w:gridCol w:w="818"/>
      </w:tblGrid>
      <w:tr w:rsidR="007825DB" w:rsidRPr="007825DB" w:rsidTr="007825DB">
        <w:trPr>
          <w:trHeight w:val="2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Наименование раздела, подраздела</w:t>
            </w:r>
            <w:r w:rsidRPr="007825DB">
              <w:br/>
              <w:t>классификации расходов бюджетов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Код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Оценка</w:t>
            </w:r>
            <w:r w:rsidRPr="007825DB">
              <w:br/>
              <w:t>ожидаемого</w:t>
            </w:r>
            <w:r w:rsidRPr="007825DB">
              <w:br/>
              <w:t>исполнения</w:t>
            </w:r>
            <w:r w:rsidRPr="007825DB">
              <w:br/>
              <w:t>на 2023 год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Проект решения о бюджете на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13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2024</w:t>
            </w:r>
            <w:r w:rsidRPr="007825DB">
              <w:br/>
              <w:t>год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%</w:t>
            </w:r>
            <w:r w:rsidRPr="007825DB">
              <w:br/>
              <w:t>2024/</w:t>
            </w:r>
            <w:r w:rsidRPr="007825DB">
              <w:br/>
              <w:t>2023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плановый период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13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9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5DB" w:rsidRPr="007825DB" w:rsidRDefault="007825DB" w:rsidP="007825DB"/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2025</w:t>
            </w:r>
            <w:r w:rsidRPr="007825DB">
              <w:br/>
              <w:t>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2026</w:t>
            </w:r>
            <w:r w:rsidRPr="007825DB">
              <w:br/>
              <w:t>год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0100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7 041,1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7 027,1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99,8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3 966,1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3 966,1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1 032,3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1 027,0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99,5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1 027,0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1 027,0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5 003,8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5 020,1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100,3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1 989,1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1 989,1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934,3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934,3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934,3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934,3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55,7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55,1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0,7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0200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173,7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182,7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105,2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189,5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0,0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173,7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182,7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105,2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189,5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0,0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0300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32,1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214,0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21,0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31,1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207,3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20,0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0400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493,4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158,7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32,2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163,3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167,5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492,4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157,7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162,3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166,5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0500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13 643,1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477,1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339,0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36,0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13 360,3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26,0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E02F0D" w:rsidP="00E02F0D">
            <w:pPr>
              <w:jc w:val="right"/>
            </w:pPr>
            <w: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6,0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282,8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451,1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333,0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30,0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0700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156,3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6,0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0705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5,0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136,4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0800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2 290,3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2 342,4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102,3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1 990,4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2 188,8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2 290,3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2 342,4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102,3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1 990,4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2 188,8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276,7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275,5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99,6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275,5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275,5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276,7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275,5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99,6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275,5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275,5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  <w:rPr>
                <w:b/>
                <w:bCs/>
              </w:rPr>
            </w:pPr>
            <w:r w:rsidRPr="007825DB">
              <w:rPr>
                <w:b/>
                <w:bCs/>
              </w:rPr>
              <w:t>1100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3,0</w:t>
            </w:r>
          </w:p>
        </w:tc>
      </w:tr>
      <w:tr w:rsidR="007825DB" w:rsidRPr="007825DB" w:rsidTr="007825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r w:rsidRPr="007825DB"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center"/>
            </w:pPr>
            <w:r w:rsidRPr="007825DB">
              <w:t>1101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3,0</w:t>
            </w:r>
          </w:p>
        </w:tc>
      </w:tr>
      <w:tr w:rsidR="007825DB" w:rsidRPr="007825DB" w:rsidTr="007825DB">
        <w:trPr>
          <w:trHeight w:val="20"/>
        </w:trPr>
        <w:tc>
          <w:tcPr>
            <w:tcW w:w="5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Распределенные расходы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23 949,3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10 523,6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43,9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6 953,8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6 663,9</w:t>
            </w:r>
          </w:p>
        </w:tc>
      </w:tr>
      <w:tr w:rsidR="007825DB" w:rsidRPr="007825DB" w:rsidTr="007825DB">
        <w:trPr>
          <w:trHeight w:val="20"/>
        </w:trPr>
        <w:tc>
          <w:tcPr>
            <w:tcW w:w="5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165,7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334,9</w:t>
            </w:r>
          </w:p>
        </w:tc>
      </w:tr>
      <w:tr w:rsidR="007825DB" w:rsidRPr="007825DB" w:rsidTr="007825DB">
        <w:trPr>
          <w:trHeight w:val="20"/>
        </w:trPr>
        <w:tc>
          <w:tcPr>
            <w:tcW w:w="5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825DB" w:rsidRPr="007825DB" w:rsidRDefault="007825DB" w:rsidP="007825DB">
            <w:pPr>
              <w:rPr>
                <w:b/>
                <w:bCs/>
              </w:rPr>
            </w:pPr>
            <w:r w:rsidRPr="007825DB">
              <w:rPr>
                <w:b/>
                <w:bCs/>
              </w:rPr>
              <w:t>ИТОГО РАСХОДОВ: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23 949,3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10 523,6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43,9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7 119,5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5DB" w:rsidRPr="007825DB" w:rsidRDefault="007825DB" w:rsidP="007825DB">
            <w:pPr>
              <w:jc w:val="right"/>
              <w:rPr>
                <w:b/>
                <w:bCs/>
              </w:rPr>
            </w:pPr>
            <w:r w:rsidRPr="007825DB">
              <w:rPr>
                <w:b/>
                <w:bCs/>
              </w:rPr>
              <w:t>6 998,8</w:t>
            </w:r>
          </w:p>
        </w:tc>
      </w:tr>
      <w:tr w:rsidR="007825DB" w:rsidRPr="007825DB" w:rsidTr="007825DB">
        <w:trPr>
          <w:trHeight w:val="20"/>
        </w:trPr>
        <w:tc>
          <w:tcPr>
            <w:tcW w:w="55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5DB" w:rsidRPr="007825DB" w:rsidRDefault="007825DB" w:rsidP="007825DB">
            <w:r w:rsidRPr="007825DB">
              <w:t>Дефицит (</w:t>
            </w:r>
            <w:proofErr w:type="gramStart"/>
            <w:r w:rsidRPr="007825DB">
              <w:t>-)/</w:t>
            </w:r>
            <w:proofErr w:type="gramEnd"/>
            <w:r w:rsidR="006621FA">
              <w:t xml:space="preserve"> </w:t>
            </w:r>
            <w:r w:rsidRPr="007825DB">
              <w:t>профицит (+) бюджета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-232,1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DB" w:rsidRPr="007825DB" w:rsidRDefault="007825DB" w:rsidP="007825DB">
            <w:pPr>
              <w:jc w:val="right"/>
            </w:pPr>
            <w:r w:rsidRPr="007825DB">
              <w:t>0,0</w:t>
            </w:r>
          </w:p>
        </w:tc>
      </w:tr>
    </w:tbl>
    <w:p w:rsidR="007825DB" w:rsidRPr="00B6456B" w:rsidRDefault="007825DB" w:rsidP="00FA0C9C">
      <w:pPr>
        <w:ind w:firstLine="709"/>
        <w:jc w:val="both"/>
        <w:rPr>
          <w:sz w:val="24"/>
          <w:szCs w:val="24"/>
        </w:rPr>
      </w:pPr>
    </w:p>
    <w:p w:rsidR="005305C4" w:rsidRPr="003A7EE5" w:rsidRDefault="005305C4" w:rsidP="00FA0C9C">
      <w:pPr>
        <w:ind w:firstLine="709"/>
        <w:jc w:val="both"/>
        <w:rPr>
          <w:sz w:val="24"/>
          <w:szCs w:val="24"/>
        </w:rPr>
      </w:pPr>
      <w:r w:rsidRPr="00B6456B">
        <w:rPr>
          <w:sz w:val="24"/>
          <w:szCs w:val="24"/>
        </w:rPr>
        <w:t>Согласно приведенному анализу, планируемые на 20</w:t>
      </w:r>
      <w:r w:rsidR="000B218C" w:rsidRPr="00B6456B">
        <w:rPr>
          <w:sz w:val="24"/>
          <w:szCs w:val="24"/>
        </w:rPr>
        <w:t>2</w:t>
      </w:r>
      <w:r w:rsidR="00FA0C9C" w:rsidRPr="00B6456B">
        <w:rPr>
          <w:sz w:val="24"/>
          <w:szCs w:val="24"/>
        </w:rPr>
        <w:t>4</w:t>
      </w:r>
      <w:r w:rsidRPr="00B6456B">
        <w:rPr>
          <w:sz w:val="24"/>
          <w:szCs w:val="24"/>
        </w:rPr>
        <w:t xml:space="preserve"> год расходы бюджета </w:t>
      </w:r>
      <w:r w:rsidR="00B6456B" w:rsidRPr="00B6456B">
        <w:rPr>
          <w:sz w:val="24"/>
          <w:szCs w:val="24"/>
        </w:rPr>
        <w:t>Бунбуйского МО</w:t>
      </w:r>
      <w:r w:rsidR="00FA0C9C" w:rsidRPr="00B6456B">
        <w:rPr>
          <w:sz w:val="24"/>
          <w:szCs w:val="24"/>
        </w:rPr>
        <w:t xml:space="preserve"> </w:t>
      </w:r>
      <w:r w:rsidR="00B6456B" w:rsidRPr="003A7EE5">
        <w:rPr>
          <w:sz w:val="24"/>
          <w:szCs w:val="24"/>
        </w:rPr>
        <w:t xml:space="preserve">снижены в </w:t>
      </w:r>
      <w:r w:rsidR="00016694" w:rsidRPr="003A7EE5">
        <w:rPr>
          <w:sz w:val="24"/>
          <w:szCs w:val="24"/>
        </w:rPr>
        <w:t>2,</w:t>
      </w:r>
      <w:r w:rsidR="00B6456B" w:rsidRPr="003A7EE5">
        <w:rPr>
          <w:sz w:val="24"/>
          <w:szCs w:val="24"/>
        </w:rPr>
        <w:t xml:space="preserve">3 раза </w:t>
      </w:r>
      <w:r w:rsidRPr="003A7EE5">
        <w:rPr>
          <w:sz w:val="24"/>
          <w:szCs w:val="24"/>
        </w:rPr>
        <w:t xml:space="preserve">по отношению к оценке исполнения бюджета </w:t>
      </w:r>
      <w:r w:rsidR="002F0945" w:rsidRPr="003A7EE5">
        <w:rPr>
          <w:sz w:val="24"/>
          <w:szCs w:val="24"/>
        </w:rPr>
        <w:t>на</w:t>
      </w:r>
      <w:r w:rsidRPr="003A7EE5">
        <w:rPr>
          <w:sz w:val="24"/>
          <w:szCs w:val="24"/>
        </w:rPr>
        <w:t xml:space="preserve"> 20</w:t>
      </w:r>
      <w:r w:rsidR="002755D0" w:rsidRPr="003A7EE5">
        <w:rPr>
          <w:sz w:val="24"/>
          <w:szCs w:val="24"/>
        </w:rPr>
        <w:t>2</w:t>
      </w:r>
      <w:r w:rsidR="00FA0C9C" w:rsidRPr="003A7EE5">
        <w:rPr>
          <w:sz w:val="24"/>
          <w:szCs w:val="24"/>
        </w:rPr>
        <w:t>3</w:t>
      </w:r>
      <w:r w:rsidRPr="003A7EE5">
        <w:rPr>
          <w:sz w:val="24"/>
          <w:szCs w:val="24"/>
        </w:rPr>
        <w:t xml:space="preserve"> год.</w:t>
      </w:r>
    </w:p>
    <w:p w:rsidR="005305C4" w:rsidRPr="003A7EE5" w:rsidRDefault="00016694" w:rsidP="0093487D">
      <w:pPr>
        <w:ind w:firstLine="709"/>
        <w:jc w:val="both"/>
        <w:rPr>
          <w:sz w:val="24"/>
          <w:szCs w:val="24"/>
        </w:rPr>
      </w:pPr>
      <w:r w:rsidRPr="003A7EE5">
        <w:rPr>
          <w:sz w:val="24"/>
          <w:szCs w:val="24"/>
        </w:rPr>
        <w:t>3</w:t>
      </w:r>
      <w:r w:rsidR="005305C4" w:rsidRPr="003A7EE5">
        <w:rPr>
          <w:sz w:val="24"/>
          <w:szCs w:val="24"/>
        </w:rPr>
        <w:t>начительное снижение планируемых на 20</w:t>
      </w:r>
      <w:r w:rsidR="000B218C" w:rsidRPr="003A7EE5">
        <w:rPr>
          <w:sz w:val="24"/>
          <w:szCs w:val="24"/>
        </w:rPr>
        <w:t>2</w:t>
      </w:r>
      <w:r w:rsidR="00E45615" w:rsidRPr="003A7EE5">
        <w:rPr>
          <w:sz w:val="24"/>
          <w:szCs w:val="24"/>
        </w:rPr>
        <w:t>4</w:t>
      </w:r>
      <w:r w:rsidR="005305C4" w:rsidRPr="003A7EE5">
        <w:rPr>
          <w:sz w:val="24"/>
          <w:szCs w:val="24"/>
        </w:rPr>
        <w:t xml:space="preserve"> год расходов местного бюджета прогнозируется по следующим </w:t>
      </w:r>
      <w:r w:rsidR="00C37B5D" w:rsidRPr="003A7EE5">
        <w:rPr>
          <w:sz w:val="24"/>
          <w:szCs w:val="24"/>
        </w:rPr>
        <w:t>под</w:t>
      </w:r>
      <w:r w:rsidR="005305C4" w:rsidRPr="003A7EE5">
        <w:rPr>
          <w:sz w:val="24"/>
          <w:szCs w:val="24"/>
        </w:rPr>
        <w:t>разделам:</w:t>
      </w:r>
    </w:p>
    <w:p w:rsidR="003A7EE5" w:rsidRPr="003A7EE5" w:rsidRDefault="003A7EE5" w:rsidP="00E4561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3A7EE5">
        <w:rPr>
          <w:sz w:val="24"/>
          <w:szCs w:val="24"/>
        </w:rPr>
        <w:t>0502 «Коммунальное хозяйство» на 99,8 %:</w:t>
      </w:r>
    </w:p>
    <w:p w:rsidR="003A7EE5" w:rsidRPr="00FD5849" w:rsidRDefault="003A7EE5" w:rsidP="003A7EE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3A7EE5">
        <w:rPr>
          <w:sz w:val="24"/>
          <w:szCs w:val="24"/>
        </w:rPr>
        <w:t xml:space="preserve">0409 «Дорожное </w:t>
      </w:r>
      <w:r w:rsidRPr="00FD5849">
        <w:rPr>
          <w:sz w:val="24"/>
          <w:szCs w:val="24"/>
        </w:rPr>
        <w:t xml:space="preserve">хозяйство (дорожные фонды)» на </w:t>
      </w:r>
      <w:r w:rsidRPr="00FD5849">
        <w:rPr>
          <w:sz w:val="24"/>
          <w:szCs w:val="24"/>
        </w:rPr>
        <w:t>68</w:t>
      </w:r>
      <w:r w:rsidRPr="00FD5849">
        <w:rPr>
          <w:sz w:val="24"/>
          <w:szCs w:val="24"/>
        </w:rPr>
        <w:t xml:space="preserve"> %;</w:t>
      </w:r>
    </w:p>
    <w:p w:rsidR="003A7EE5" w:rsidRPr="00FD5849" w:rsidRDefault="003A7EE5" w:rsidP="003A7EE5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FD5849">
        <w:rPr>
          <w:sz w:val="24"/>
          <w:szCs w:val="24"/>
        </w:rPr>
        <w:t>0113 «Другие общегосударственные вопросы» на 44,9 %.</w:t>
      </w:r>
    </w:p>
    <w:p w:rsidR="00496376" w:rsidRPr="00A34085" w:rsidRDefault="00496376" w:rsidP="0049637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D5849">
        <w:rPr>
          <w:rFonts w:eastAsiaTheme="minorHAnsi"/>
          <w:sz w:val="24"/>
          <w:szCs w:val="24"/>
          <w:lang w:eastAsia="en-US"/>
        </w:rPr>
        <w:t xml:space="preserve">В приложениях 5 и 6 к проекту решения бюджетные ассигнования распределены по группам </w:t>
      </w:r>
      <w:r w:rsidRPr="00A34085">
        <w:rPr>
          <w:rFonts w:eastAsiaTheme="minorHAnsi"/>
          <w:sz w:val="24"/>
          <w:szCs w:val="24"/>
          <w:lang w:eastAsia="en-US"/>
        </w:rPr>
        <w:t>видов расходов, а в приложениях 7 и 8 – по группам, подгруппам и элементам кодов вида расходов. В Положении о бюджетном процессе не определен</w:t>
      </w:r>
      <w:r w:rsidR="006E2344" w:rsidRPr="00A34085">
        <w:rPr>
          <w:rFonts w:eastAsiaTheme="minorHAnsi"/>
          <w:sz w:val="24"/>
          <w:szCs w:val="24"/>
          <w:lang w:eastAsia="en-US"/>
        </w:rPr>
        <w:t xml:space="preserve"> способ отражения КВР.</w:t>
      </w:r>
      <w:r w:rsidRPr="00A34085">
        <w:rPr>
          <w:rFonts w:eastAsiaTheme="minorHAnsi"/>
          <w:sz w:val="24"/>
          <w:szCs w:val="24"/>
          <w:lang w:eastAsia="en-US"/>
        </w:rPr>
        <w:t xml:space="preserve">  </w:t>
      </w:r>
    </w:p>
    <w:p w:rsidR="00E7145A" w:rsidRPr="00A34085" w:rsidRDefault="00E7145A" w:rsidP="00E7145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A34085">
        <w:rPr>
          <w:sz w:val="24"/>
          <w:szCs w:val="24"/>
        </w:rPr>
        <w:lastRenderedPageBreak/>
        <w:t>Положение о предоставлении межбюджетных трансфертов из бюджета Бунбуйского МО утверждено Постановлением администрации Бунбуйского МО от 26.05.2011 № 140.</w:t>
      </w:r>
    </w:p>
    <w:p w:rsidR="00496376" w:rsidRPr="00A34085" w:rsidRDefault="00496376" w:rsidP="0049637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67A2A" w:rsidRPr="00A34085" w:rsidRDefault="00B6355E" w:rsidP="00A2202B">
      <w:pPr>
        <w:ind w:firstLine="709"/>
        <w:jc w:val="both"/>
        <w:rPr>
          <w:sz w:val="24"/>
          <w:szCs w:val="24"/>
        </w:rPr>
      </w:pPr>
      <w:r w:rsidRPr="00B6355E">
        <w:rPr>
          <w:rFonts w:eastAsiaTheme="minorHAnsi"/>
          <w:sz w:val="24"/>
          <w:szCs w:val="24"/>
          <w:lang w:eastAsia="en-US"/>
        </w:rPr>
        <w:t>Перечни к</w:t>
      </w:r>
      <w:r w:rsidR="00A2202B" w:rsidRPr="00B6355E">
        <w:rPr>
          <w:rFonts w:eastAsiaTheme="minorHAnsi"/>
          <w:sz w:val="24"/>
          <w:szCs w:val="24"/>
          <w:lang w:eastAsia="en-US"/>
        </w:rPr>
        <w:t>од</w:t>
      </w:r>
      <w:r w:rsidRPr="00B6355E">
        <w:rPr>
          <w:rFonts w:eastAsiaTheme="minorHAnsi"/>
          <w:sz w:val="24"/>
          <w:szCs w:val="24"/>
          <w:lang w:eastAsia="en-US"/>
        </w:rPr>
        <w:t>ов</w:t>
      </w:r>
      <w:r w:rsidR="00A2202B" w:rsidRPr="00B6355E">
        <w:rPr>
          <w:rFonts w:eastAsiaTheme="minorHAnsi"/>
          <w:sz w:val="24"/>
          <w:szCs w:val="24"/>
          <w:lang w:eastAsia="en-US"/>
        </w:rPr>
        <w:t xml:space="preserve"> целевых статей расходов,</w:t>
      </w:r>
      <w:r w:rsidRPr="00B6355E">
        <w:rPr>
          <w:rFonts w:eastAsiaTheme="minorHAnsi"/>
          <w:sz w:val="24"/>
          <w:szCs w:val="24"/>
          <w:lang w:eastAsia="en-US"/>
        </w:rPr>
        <w:t xml:space="preserve"> кодов видов расходов, </w:t>
      </w:r>
      <w:r w:rsidR="00A2202B" w:rsidRPr="00B6355E">
        <w:rPr>
          <w:rFonts w:eastAsiaTheme="minorHAnsi"/>
          <w:sz w:val="24"/>
          <w:szCs w:val="24"/>
          <w:lang w:eastAsia="en-US"/>
        </w:rPr>
        <w:t xml:space="preserve">коды направлений расходов бюджета </w:t>
      </w:r>
      <w:r w:rsidRPr="00A34085">
        <w:rPr>
          <w:rFonts w:eastAsiaTheme="minorHAnsi"/>
          <w:sz w:val="24"/>
          <w:szCs w:val="24"/>
          <w:lang w:eastAsia="en-US"/>
        </w:rPr>
        <w:t>Бунбуйского</w:t>
      </w:r>
      <w:r w:rsidR="00A2202B" w:rsidRPr="00A34085">
        <w:rPr>
          <w:rFonts w:eastAsiaTheme="minorHAnsi"/>
          <w:sz w:val="24"/>
          <w:szCs w:val="24"/>
          <w:lang w:eastAsia="en-US"/>
        </w:rPr>
        <w:t xml:space="preserve"> МО на 2024 год и на плановый период 2025 и 2026 годов утверждены </w:t>
      </w:r>
      <w:r w:rsidRPr="00A34085">
        <w:rPr>
          <w:rFonts w:eastAsiaTheme="minorHAnsi"/>
          <w:sz w:val="24"/>
          <w:szCs w:val="24"/>
          <w:lang w:eastAsia="en-US"/>
        </w:rPr>
        <w:t>Распоряжением</w:t>
      </w:r>
      <w:r w:rsidR="00A2202B" w:rsidRPr="00A34085">
        <w:rPr>
          <w:rFonts w:eastAsiaTheme="minorHAnsi"/>
          <w:sz w:val="24"/>
          <w:szCs w:val="24"/>
          <w:lang w:eastAsia="en-US"/>
        </w:rPr>
        <w:t xml:space="preserve"> от </w:t>
      </w:r>
      <w:r w:rsidRPr="00A34085">
        <w:rPr>
          <w:rFonts w:eastAsiaTheme="minorHAnsi"/>
          <w:sz w:val="24"/>
          <w:szCs w:val="24"/>
          <w:lang w:eastAsia="en-US"/>
        </w:rPr>
        <w:t>09</w:t>
      </w:r>
      <w:r w:rsidR="00A2202B" w:rsidRPr="00A34085">
        <w:rPr>
          <w:rFonts w:eastAsiaTheme="minorHAnsi"/>
          <w:sz w:val="24"/>
          <w:szCs w:val="24"/>
          <w:lang w:eastAsia="en-US"/>
        </w:rPr>
        <w:t xml:space="preserve">.11.2023 № </w:t>
      </w:r>
      <w:r w:rsidRPr="00A34085">
        <w:rPr>
          <w:rFonts w:eastAsiaTheme="minorHAnsi"/>
          <w:sz w:val="24"/>
          <w:szCs w:val="24"/>
          <w:lang w:eastAsia="en-US"/>
        </w:rPr>
        <w:t>32</w:t>
      </w:r>
      <w:r w:rsidR="00A2202B" w:rsidRPr="00A34085">
        <w:rPr>
          <w:rFonts w:eastAsiaTheme="minorHAnsi"/>
          <w:sz w:val="24"/>
          <w:szCs w:val="24"/>
          <w:lang w:eastAsia="en-US"/>
        </w:rPr>
        <w:t>.</w:t>
      </w:r>
    </w:p>
    <w:p w:rsidR="0096550D" w:rsidRPr="00A34085" w:rsidRDefault="0096550D" w:rsidP="0093487D">
      <w:pPr>
        <w:ind w:firstLine="709"/>
        <w:jc w:val="both"/>
        <w:rPr>
          <w:sz w:val="24"/>
          <w:szCs w:val="24"/>
        </w:rPr>
      </w:pPr>
      <w:r w:rsidRPr="00A34085">
        <w:rPr>
          <w:sz w:val="24"/>
          <w:szCs w:val="24"/>
        </w:rPr>
        <w:t xml:space="preserve">В соответствии с требованиями статьи 184.2 Бюджетного Кодекса РФ к проекту </w:t>
      </w:r>
      <w:r w:rsidR="00CF709C" w:rsidRPr="00A34085">
        <w:rPr>
          <w:sz w:val="24"/>
          <w:szCs w:val="24"/>
        </w:rPr>
        <w:t>р</w:t>
      </w:r>
      <w:r w:rsidRPr="00A34085">
        <w:rPr>
          <w:sz w:val="24"/>
          <w:szCs w:val="24"/>
        </w:rPr>
        <w:t xml:space="preserve">ешения о бюджете представлены паспорта </w:t>
      </w:r>
      <w:r w:rsidR="00A34085" w:rsidRPr="00A34085">
        <w:rPr>
          <w:sz w:val="24"/>
          <w:szCs w:val="24"/>
        </w:rPr>
        <w:t>6</w:t>
      </w:r>
      <w:r w:rsidRPr="00A34085">
        <w:rPr>
          <w:sz w:val="24"/>
          <w:szCs w:val="24"/>
        </w:rPr>
        <w:t xml:space="preserve"> муниципальных программ. Прогнозируемый объем бюджетных ассигнований на финансовое обеспечение реализации муниципальных программ в 202</w:t>
      </w:r>
      <w:r w:rsidR="00CF709C" w:rsidRPr="00A34085">
        <w:rPr>
          <w:sz w:val="24"/>
          <w:szCs w:val="24"/>
        </w:rPr>
        <w:t>4</w:t>
      </w:r>
      <w:r w:rsidRPr="00A34085">
        <w:rPr>
          <w:sz w:val="24"/>
          <w:szCs w:val="24"/>
        </w:rPr>
        <w:t xml:space="preserve"> году составил </w:t>
      </w:r>
      <w:r w:rsidR="00A34085" w:rsidRPr="00A34085">
        <w:rPr>
          <w:sz w:val="24"/>
          <w:szCs w:val="24"/>
        </w:rPr>
        <w:t>2 365,4</w:t>
      </w:r>
      <w:r w:rsidRPr="00A34085">
        <w:rPr>
          <w:sz w:val="24"/>
          <w:szCs w:val="24"/>
        </w:rPr>
        <w:t xml:space="preserve"> тыс. рублей, что соответствует представленным паспортам муниципальных программ</w:t>
      </w:r>
      <w:r w:rsidRPr="00A34085">
        <w:rPr>
          <w:rFonts w:eastAsiaTheme="minorHAnsi"/>
          <w:sz w:val="24"/>
          <w:szCs w:val="24"/>
          <w:lang w:eastAsia="en-US"/>
        </w:rPr>
        <w:t>.</w:t>
      </w:r>
    </w:p>
    <w:p w:rsidR="00DD14F8" w:rsidRPr="006621FA" w:rsidRDefault="001C36A0" w:rsidP="00E23ED7">
      <w:pPr>
        <w:ind w:firstLine="709"/>
        <w:jc w:val="both"/>
        <w:rPr>
          <w:sz w:val="24"/>
          <w:szCs w:val="24"/>
        </w:rPr>
      </w:pPr>
      <w:r w:rsidRPr="00A34085">
        <w:rPr>
          <w:sz w:val="24"/>
          <w:szCs w:val="24"/>
        </w:rPr>
        <w:t>Анализ планирования</w:t>
      </w:r>
      <w:r w:rsidRPr="006621FA">
        <w:rPr>
          <w:sz w:val="24"/>
          <w:szCs w:val="24"/>
        </w:rPr>
        <w:t xml:space="preserve"> ассигнований для финансового обеспечения муниципальных программ на 20</w:t>
      </w:r>
      <w:r w:rsidR="00CF50A1" w:rsidRPr="006621FA">
        <w:rPr>
          <w:sz w:val="24"/>
          <w:szCs w:val="24"/>
        </w:rPr>
        <w:t>2</w:t>
      </w:r>
      <w:r w:rsidR="00E23ED7" w:rsidRPr="006621FA">
        <w:rPr>
          <w:sz w:val="24"/>
          <w:szCs w:val="24"/>
        </w:rPr>
        <w:t>4</w:t>
      </w:r>
      <w:r w:rsidRPr="006621FA">
        <w:rPr>
          <w:sz w:val="24"/>
          <w:szCs w:val="24"/>
        </w:rPr>
        <w:t xml:space="preserve"> год</w:t>
      </w:r>
      <w:r w:rsidR="00B63682" w:rsidRPr="006621FA">
        <w:rPr>
          <w:sz w:val="24"/>
          <w:szCs w:val="24"/>
        </w:rPr>
        <w:t xml:space="preserve">, </w:t>
      </w:r>
      <w:r w:rsidRPr="006621FA">
        <w:rPr>
          <w:sz w:val="24"/>
          <w:szCs w:val="24"/>
        </w:rPr>
        <w:t>приведен</w:t>
      </w:r>
      <w:r w:rsidR="00B63682" w:rsidRPr="006621FA">
        <w:rPr>
          <w:sz w:val="24"/>
          <w:szCs w:val="24"/>
        </w:rPr>
        <w:t>ы</w:t>
      </w:r>
      <w:r w:rsidRPr="006621FA">
        <w:rPr>
          <w:sz w:val="24"/>
          <w:szCs w:val="24"/>
        </w:rPr>
        <w:t xml:space="preserve"> в Таблице № </w:t>
      </w:r>
      <w:r w:rsidR="00573FD5" w:rsidRPr="006621FA">
        <w:rPr>
          <w:sz w:val="24"/>
          <w:szCs w:val="24"/>
        </w:rPr>
        <w:t>3</w:t>
      </w:r>
      <w:r w:rsidRPr="006621FA">
        <w:rPr>
          <w:sz w:val="24"/>
          <w:szCs w:val="24"/>
        </w:rPr>
        <w:t>.</w:t>
      </w:r>
    </w:p>
    <w:p w:rsidR="00E23ED7" w:rsidRPr="006621FA" w:rsidRDefault="00753432" w:rsidP="00E23ED7">
      <w:pPr>
        <w:jc w:val="center"/>
        <w:rPr>
          <w:sz w:val="24"/>
          <w:szCs w:val="24"/>
        </w:rPr>
      </w:pPr>
      <w:r w:rsidRPr="006621FA">
        <w:rPr>
          <w:sz w:val="24"/>
          <w:szCs w:val="24"/>
        </w:rPr>
        <w:t xml:space="preserve">Таблица № </w:t>
      </w:r>
      <w:r w:rsidR="00573FD5" w:rsidRPr="006621FA">
        <w:rPr>
          <w:sz w:val="24"/>
          <w:szCs w:val="24"/>
        </w:rPr>
        <w:t>3</w:t>
      </w:r>
    </w:p>
    <w:p w:rsidR="00753432" w:rsidRDefault="00FB670C" w:rsidP="00664F40">
      <w:pPr>
        <w:jc w:val="right"/>
        <w:rPr>
          <w:sz w:val="24"/>
          <w:szCs w:val="24"/>
        </w:rPr>
      </w:pPr>
      <w:r w:rsidRPr="006621FA">
        <w:rPr>
          <w:sz w:val="24"/>
          <w:szCs w:val="24"/>
        </w:rPr>
        <w:t>(</w:t>
      </w:r>
      <w:r w:rsidR="00753432" w:rsidRPr="006621FA">
        <w:rPr>
          <w:sz w:val="24"/>
          <w:szCs w:val="24"/>
        </w:rPr>
        <w:t>тыс</w:t>
      </w:r>
      <w:r w:rsidR="00B63682" w:rsidRPr="006621FA">
        <w:rPr>
          <w:sz w:val="24"/>
          <w:szCs w:val="24"/>
        </w:rPr>
        <w:t>.</w:t>
      </w:r>
      <w:r w:rsidR="00FE5D01" w:rsidRPr="006621FA">
        <w:rPr>
          <w:sz w:val="24"/>
          <w:szCs w:val="24"/>
        </w:rPr>
        <w:t xml:space="preserve"> </w:t>
      </w:r>
      <w:r w:rsidR="00753432" w:rsidRPr="006621FA">
        <w:rPr>
          <w:sz w:val="24"/>
          <w:szCs w:val="24"/>
        </w:rPr>
        <w:t>рублей)</w:t>
      </w:r>
    </w:p>
    <w:tbl>
      <w:tblPr>
        <w:tblW w:w="102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7"/>
        <w:gridCol w:w="797"/>
        <w:gridCol w:w="5170"/>
        <w:gridCol w:w="1261"/>
        <w:gridCol w:w="933"/>
        <w:gridCol w:w="973"/>
        <w:gridCol w:w="688"/>
      </w:tblGrid>
      <w:tr w:rsidR="006621FA" w:rsidRPr="006621FA" w:rsidTr="006621FA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№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>
              <w:t>П</w:t>
            </w:r>
            <w:r w:rsidRPr="006621FA">
              <w:t>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КЦСР</w:t>
            </w:r>
          </w:p>
        </w:tc>
        <w:tc>
          <w:tcPr>
            <w:tcW w:w="2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Объем финансового обеспечения МП</w:t>
            </w:r>
            <w:r w:rsidRPr="006621FA">
              <w:br/>
              <w:t>на 202</w:t>
            </w:r>
            <w:r>
              <w:t>4</w:t>
            </w:r>
            <w:r w:rsidRPr="006621FA">
              <w:t xml:space="preserve"> год</w:t>
            </w:r>
          </w:p>
        </w:tc>
      </w:tr>
      <w:tr w:rsidR="006621FA" w:rsidRPr="006621FA" w:rsidTr="006621FA">
        <w:trPr>
          <w:trHeight w:val="2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A" w:rsidRPr="006621FA" w:rsidRDefault="006621FA" w:rsidP="006621FA"/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НПА</w:t>
            </w:r>
          </w:p>
        </w:tc>
        <w:tc>
          <w:tcPr>
            <w:tcW w:w="5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>
              <w:t>Наименование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A" w:rsidRPr="006621FA" w:rsidRDefault="006621FA" w:rsidP="006621FA"/>
        </w:tc>
        <w:tc>
          <w:tcPr>
            <w:tcW w:w="2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A" w:rsidRPr="006621FA" w:rsidRDefault="006621FA" w:rsidP="006621FA"/>
        </w:tc>
      </w:tr>
      <w:tr w:rsidR="006621FA" w:rsidRPr="006621FA" w:rsidTr="006621FA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A" w:rsidRPr="006621FA" w:rsidRDefault="006621FA" w:rsidP="006621FA"/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A" w:rsidRPr="006621FA" w:rsidRDefault="006621FA" w:rsidP="006621FA"/>
        </w:tc>
        <w:tc>
          <w:tcPr>
            <w:tcW w:w="5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A" w:rsidRPr="006621FA" w:rsidRDefault="006621FA" w:rsidP="006621FA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A" w:rsidRPr="006621FA" w:rsidRDefault="006621FA" w:rsidP="006621FA"/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Паспорт</w:t>
            </w:r>
            <w:r w:rsidRPr="006621FA">
              <w:br/>
              <w:t>МП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Проект</w:t>
            </w:r>
            <w:r w:rsidRPr="006621FA">
              <w:br/>
              <w:t>бюджета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%</w:t>
            </w:r>
          </w:p>
        </w:tc>
      </w:tr>
      <w:tr w:rsidR="006621FA" w:rsidRPr="006621FA" w:rsidTr="006621FA">
        <w:trPr>
          <w:trHeight w:val="20"/>
        </w:trPr>
        <w:tc>
          <w:tcPr>
            <w:tcW w:w="7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b/>
                <w:bCs/>
              </w:rPr>
            </w:pPr>
            <w:r w:rsidRPr="006621FA">
              <w:rPr>
                <w:b/>
                <w:bCs/>
              </w:rPr>
              <w:t>Муниципальные программы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  <w:rPr>
                <w:b/>
                <w:bCs/>
              </w:rPr>
            </w:pPr>
            <w:r w:rsidRPr="006621FA">
              <w:rPr>
                <w:b/>
                <w:bCs/>
              </w:rPr>
              <w:t>9 087,9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  <w:rPr>
                <w:b/>
                <w:bCs/>
              </w:rPr>
            </w:pPr>
            <w:r w:rsidRPr="006621FA">
              <w:rPr>
                <w:b/>
                <w:bCs/>
              </w:rPr>
              <w:t>9 087,9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  <w:rPr>
                <w:b/>
                <w:bCs/>
              </w:rPr>
            </w:pPr>
            <w:r w:rsidRPr="006621FA">
              <w:rPr>
                <w:b/>
                <w:bCs/>
              </w:rPr>
              <w:t>100,0</w:t>
            </w:r>
          </w:p>
        </w:tc>
      </w:tr>
      <w:tr w:rsidR="006621FA" w:rsidRPr="006621FA" w:rsidTr="006621FA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проект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rPr>
                <w:color w:val="000000"/>
              </w:rPr>
            </w:pPr>
            <w:r w:rsidRPr="006621FA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color w:val="000000"/>
              </w:rPr>
            </w:pPr>
            <w:r w:rsidRPr="006621FA">
              <w:rPr>
                <w:color w:val="000000"/>
              </w:rPr>
              <w:t>4100000000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6 357,6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6 357,6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100,0</w:t>
            </w:r>
          </w:p>
        </w:tc>
      </w:tr>
      <w:tr w:rsidR="006621FA" w:rsidRPr="006621FA" w:rsidTr="006621FA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проект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rPr>
                <w:color w:val="000000"/>
              </w:rPr>
            </w:pPr>
            <w:r w:rsidRPr="006621FA">
              <w:rPr>
                <w:color w:val="000000"/>
              </w:rPr>
              <w:t>Безопасное муниципальное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color w:val="000000"/>
              </w:rPr>
            </w:pPr>
            <w:r w:rsidRPr="006621FA">
              <w:rPr>
                <w:color w:val="000000"/>
              </w:rPr>
              <w:t>4200000000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33,1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33,1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100,0</w:t>
            </w:r>
          </w:p>
        </w:tc>
      </w:tr>
      <w:tr w:rsidR="006621FA" w:rsidRPr="006621FA" w:rsidTr="006621FA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проект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rPr>
                <w:color w:val="000000"/>
              </w:rPr>
            </w:pPr>
            <w:r w:rsidRPr="006621FA">
              <w:rPr>
                <w:color w:val="000000"/>
              </w:rPr>
              <w:t>Дороги местного значения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color w:val="000000"/>
              </w:rPr>
            </w:pPr>
            <w:r w:rsidRPr="006621FA">
              <w:rPr>
                <w:color w:val="000000"/>
              </w:rPr>
              <w:t>4300000000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156,7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156,7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100,0</w:t>
            </w:r>
          </w:p>
        </w:tc>
      </w:tr>
      <w:tr w:rsidR="006621FA" w:rsidRPr="006621FA" w:rsidTr="006621FA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проект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rPr>
                <w:color w:val="000000"/>
              </w:rPr>
            </w:pPr>
            <w:r w:rsidRPr="006621FA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color w:val="000000"/>
              </w:rPr>
            </w:pPr>
            <w:r w:rsidRPr="006621FA">
              <w:rPr>
                <w:color w:val="000000"/>
              </w:rPr>
              <w:t>4400000000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100,0</w:t>
            </w:r>
          </w:p>
        </w:tc>
      </w:tr>
      <w:tr w:rsidR="006621FA" w:rsidRPr="006621FA" w:rsidTr="006621FA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проект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rPr>
                <w:color w:val="000000"/>
              </w:rPr>
            </w:pPr>
            <w:r w:rsidRPr="006621FA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color w:val="000000"/>
              </w:rPr>
            </w:pPr>
            <w:r w:rsidRPr="006621FA">
              <w:rPr>
                <w:color w:val="000000"/>
              </w:rPr>
              <w:t>4500000000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174,1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174,1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100,0</w:t>
            </w:r>
          </w:p>
        </w:tc>
      </w:tr>
      <w:tr w:rsidR="006621FA" w:rsidRPr="006621FA" w:rsidTr="006621FA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проект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rPr>
                <w:color w:val="000000"/>
              </w:rPr>
            </w:pPr>
            <w:r w:rsidRPr="006621FA">
              <w:rPr>
                <w:color w:val="000000"/>
              </w:rPr>
              <w:t>Развитие культуры, спорта, и молодежной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color w:val="000000"/>
              </w:rPr>
            </w:pPr>
            <w:r w:rsidRPr="006621FA">
              <w:rPr>
                <w:color w:val="000000"/>
              </w:rPr>
              <w:t>4600000000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2 365,4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2 365,4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100,0</w:t>
            </w:r>
          </w:p>
        </w:tc>
      </w:tr>
      <w:tr w:rsidR="006621FA" w:rsidRPr="006621FA" w:rsidTr="006621FA">
        <w:trPr>
          <w:trHeight w:val="20"/>
        </w:trPr>
        <w:tc>
          <w:tcPr>
            <w:tcW w:w="7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  <w:rPr>
                <w:b/>
                <w:bCs/>
              </w:rPr>
            </w:pPr>
            <w:r w:rsidRPr="006621FA">
              <w:rPr>
                <w:b/>
                <w:bCs/>
              </w:rPr>
              <w:t>В рамках государственных программ Иркутской области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  <w:rPr>
                <w:b/>
                <w:bCs/>
              </w:rPr>
            </w:pPr>
            <w:r w:rsidRPr="006621FA">
              <w:rPr>
                <w:b/>
                <w:bCs/>
              </w:rPr>
              <w:t>х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  <w:rPr>
                <w:b/>
                <w:bCs/>
              </w:rPr>
            </w:pPr>
            <w:r w:rsidRPr="006621FA">
              <w:rPr>
                <w:b/>
                <w:bCs/>
              </w:rPr>
              <w:t>303,0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  <w:rPr>
                <w:b/>
                <w:bCs/>
              </w:rPr>
            </w:pPr>
            <w:r w:rsidRPr="006621FA">
              <w:rPr>
                <w:b/>
                <w:bCs/>
              </w:rPr>
              <w:t>х</w:t>
            </w:r>
          </w:p>
        </w:tc>
      </w:tr>
      <w:tr w:rsidR="006621FA" w:rsidRPr="006621FA" w:rsidTr="006621FA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1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FA" w:rsidRDefault="006621FA" w:rsidP="006621FA">
            <w:r w:rsidRPr="006621FA">
              <w:t>Экономическое развитие и ин</w:t>
            </w:r>
            <w:r>
              <w:t>н</w:t>
            </w:r>
            <w:r w:rsidRPr="006621FA">
              <w:t>овационная экономика</w:t>
            </w:r>
          </w:p>
          <w:p w:rsidR="006621FA" w:rsidRPr="006621FA" w:rsidRDefault="006621FA" w:rsidP="006621FA">
            <w:r w:rsidRPr="006621FA">
              <w:t>(на реализацию мероприятий перечня проектов народных инициатив)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center"/>
            </w:pPr>
            <w:r w:rsidRPr="006621FA">
              <w:t>7100000000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303,0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A" w:rsidRPr="006621FA" w:rsidRDefault="006621FA" w:rsidP="006621FA">
            <w:pPr>
              <w:jc w:val="right"/>
            </w:pPr>
            <w:r w:rsidRPr="006621FA">
              <w:t>х</w:t>
            </w:r>
          </w:p>
        </w:tc>
      </w:tr>
    </w:tbl>
    <w:p w:rsidR="006621FA" w:rsidRDefault="006621FA" w:rsidP="004A2FBE">
      <w:pPr>
        <w:jc w:val="both"/>
        <w:rPr>
          <w:sz w:val="24"/>
          <w:szCs w:val="24"/>
        </w:rPr>
      </w:pPr>
      <w:bookmarkStart w:id="0" w:name="_GoBack"/>
      <w:bookmarkEnd w:id="0"/>
    </w:p>
    <w:p w:rsidR="006C0CEE" w:rsidRPr="007D15C1" w:rsidRDefault="00163444" w:rsidP="002919BA">
      <w:pPr>
        <w:pStyle w:val="a9"/>
        <w:numPr>
          <w:ilvl w:val="0"/>
          <w:numId w:val="45"/>
        </w:numPr>
        <w:jc w:val="center"/>
        <w:rPr>
          <w:b/>
          <w:sz w:val="24"/>
          <w:szCs w:val="24"/>
        </w:rPr>
      </w:pPr>
      <w:r w:rsidRPr="004A2FBE">
        <w:rPr>
          <w:b/>
          <w:sz w:val="24"/>
          <w:szCs w:val="24"/>
        </w:rPr>
        <w:t xml:space="preserve">Анализ планирования дефицита (профицита) и источников финансирования дефицита </w:t>
      </w:r>
      <w:r w:rsidRPr="007D15C1">
        <w:rPr>
          <w:b/>
          <w:sz w:val="24"/>
          <w:szCs w:val="24"/>
        </w:rPr>
        <w:t>бюджета на 2024 год и на плановый период 2025 и 2026 годов</w:t>
      </w:r>
    </w:p>
    <w:p w:rsidR="002919BA" w:rsidRPr="007D15C1" w:rsidRDefault="002919BA" w:rsidP="002919BA">
      <w:pPr>
        <w:ind w:firstLine="709"/>
        <w:jc w:val="both"/>
        <w:rPr>
          <w:sz w:val="24"/>
          <w:szCs w:val="24"/>
        </w:rPr>
      </w:pPr>
    </w:p>
    <w:p w:rsidR="0094023A" w:rsidRPr="007D15C1" w:rsidRDefault="003C3077" w:rsidP="002919BA">
      <w:pPr>
        <w:ind w:firstLine="709"/>
        <w:jc w:val="both"/>
        <w:rPr>
          <w:sz w:val="24"/>
          <w:szCs w:val="24"/>
        </w:rPr>
      </w:pPr>
      <w:r w:rsidRPr="007D15C1">
        <w:rPr>
          <w:sz w:val="24"/>
          <w:szCs w:val="24"/>
        </w:rPr>
        <w:t xml:space="preserve">Проектом решения </w:t>
      </w:r>
      <w:r w:rsidR="002919BA" w:rsidRPr="007D15C1">
        <w:rPr>
          <w:sz w:val="24"/>
          <w:szCs w:val="24"/>
        </w:rPr>
        <w:t xml:space="preserve">о </w:t>
      </w:r>
      <w:r w:rsidRPr="007D15C1">
        <w:rPr>
          <w:sz w:val="24"/>
          <w:szCs w:val="24"/>
        </w:rPr>
        <w:t xml:space="preserve">бюджете </w:t>
      </w:r>
      <w:r w:rsidR="007D15C1" w:rsidRPr="007D15C1">
        <w:rPr>
          <w:sz w:val="24"/>
          <w:szCs w:val="24"/>
        </w:rPr>
        <w:t>Бунбуйского</w:t>
      </w:r>
      <w:r w:rsidRPr="007D15C1">
        <w:rPr>
          <w:sz w:val="24"/>
          <w:szCs w:val="24"/>
        </w:rPr>
        <w:t xml:space="preserve"> </w:t>
      </w:r>
      <w:r w:rsidR="002919BA" w:rsidRPr="007D15C1">
        <w:rPr>
          <w:sz w:val="24"/>
          <w:szCs w:val="24"/>
        </w:rPr>
        <w:t>МО</w:t>
      </w:r>
      <w:r w:rsidRPr="007D15C1">
        <w:rPr>
          <w:sz w:val="24"/>
          <w:szCs w:val="24"/>
        </w:rPr>
        <w:t xml:space="preserve"> на 20</w:t>
      </w:r>
      <w:r w:rsidR="0002476A" w:rsidRPr="007D15C1">
        <w:rPr>
          <w:sz w:val="24"/>
          <w:szCs w:val="24"/>
        </w:rPr>
        <w:t>2</w:t>
      </w:r>
      <w:r w:rsidR="002919BA" w:rsidRPr="007D15C1">
        <w:rPr>
          <w:sz w:val="24"/>
          <w:szCs w:val="24"/>
        </w:rPr>
        <w:t>4</w:t>
      </w:r>
      <w:r w:rsidRPr="007D15C1">
        <w:rPr>
          <w:sz w:val="24"/>
          <w:szCs w:val="24"/>
        </w:rPr>
        <w:t xml:space="preserve"> год и на плановый период 20</w:t>
      </w:r>
      <w:r w:rsidR="002910EA" w:rsidRPr="007D15C1">
        <w:rPr>
          <w:sz w:val="24"/>
          <w:szCs w:val="24"/>
        </w:rPr>
        <w:t>2</w:t>
      </w:r>
      <w:r w:rsidR="002919BA" w:rsidRPr="007D15C1">
        <w:rPr>
          <w:sz w:val="24"/>
          <w:szCs w:val="24"/>
        </w:rPr>
        <w:t>5</w:t>
      </w:r>
      <w:r w:rsidR="00EF12EA" w:rsidRPr="007D15C1">
        <w:rPr>
          <w:sz w:val="24"/>
          <w:szCs w:val="24"/>
        </w:rPr>
        <w:t xml:space="preserve"> и </w:t>
      </w:r>
      <w:r w:rsidRPr="007D15C1">
        <w:rPr>
          <w:sz w:val="24"/>
          <w:szCs w:val="24"/>
        </w:rPr>
        <w:t>20</w:t>
      </w:r>
      <w:r w:rsidR="00EF12EA" w:rsidRPr="007D15C1">
        <w:rPr>
          <w:sz w:val="24"/>
          <w:szCs w:val="24"/>
        </w:rPr>
        <w:t>2</w:t>
      </w:r>
      <w:r w:rsidR="002919BA" w:rsidRPr="007D15C1">
        <w:rPr>
          <w:sz w:val="24"/>
          <w:szCs w:val="24"/>
        </w:rPr>
        <w:t>6</w:t>
      </w:r>
      <w:r w:rsidRPr="007D15C1">
        <w:rPr>
          <w:sz w:val="24"/>
          <w:szCs w:val="24"/>
        </w:rPr>
        <w:t xml:space="preserve"> годов</w:t>
      </w:r>
      <w:r w:rsidR="002919BA" w:rsidRPr="007D15C1">
        <w:rPr>
          <w:sz w:val="24"/>
          <w:szCs w:val="24"/>
        </w:rPr>
        <w:t xml:space="preserve"> </w:t>
      </w:r>
      <w:r w:rsidR="008D0337" w:rsidRPr="007D15C1">
        <w:rPr>
          <w:sz w:val="24"/>
          <w:szCs w:val="24"/>
        </w:rPr>
        <w:t>дефицит (профицит) бюджета не предусмотрен</w:t>
      </w:r>
      <w:r w:rsidR="008A4AED" w:rsidRPr="007D15C1">
        <w:rPr>
          <w:sz w:val="24"/>
          <w:szCs w:val="24"/>
        </w:rPr>
        <w:t>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</w:t>
      </w:r>
      <w:r w:rsidR="002919BA" w:rsidRPr="007D15C1">
        <w:rPr>
          <w:sz w:val="24"/>
          <w:szCs w:val="24"/>
        </w:rPr>
        <w:t xml:space="preserve"> </w:t>
      </w:r>
      <w:r w:rsidR="008A4AED" w:rsidRPr="007D15C1">
        <w:rPr>
          <w:sz w:val="24"/>
          <w:szCs w:val="24"/>
        </w:rPr>
        <w:t xml:space="preserve">программой внутренних заимствований </w:t>
      </w:r>
      <w:r w:rsidR="007D15C1" w:rsidRPr="007D15C1">
        <w:rPr>
          <w:sz w:val="24"/>
          <w:szCs w:val="24"/>
        </w:rPr>
        <w:t xml:space="preserve">Бунбуйского </w:t>
      </w:r>
      <w:r w:rsidR="00BC0C31" w:rsidRPr="007D15C1">
        <w:rPr>
          <w:sz w:val="24"/>
          <w:szCs w:val="24"/>
        </w:rPr>
        <w:t>МО.</w:t>
      </w:r>
    </w:p>
    <w:p w:rsidR="000A1AF8" w:rsidRPr="007D15C1" w:rsidRDefault="000A1AF8" w:rsidP="002919BA">
      <w:pPr>
        <w:ind w:firstLine="709"/>
        <w:jc w:val="both"/>
        <w:rPr>
          <w:sz w:val="24"/>
          <w:szCs w:val="24"/>
        </w:rPr>
      </w:pPr>
      <w:r w:rsidRPr="007D15C1">
        <w:rPr>
          <w:sz w:val="24"/>
          <w:szCs w:val="24"/>
        </w:rPr>
        <w:t>Верхний предел муниципального долга</w:t>
      </w:r>
      <w:r w:rsidR="00893493" w:rsidRPr="007D15C1">
        <w:rPr>
          <w:sz w:val="24"/>
          <w:szCs w:val="24"/>
        </w:rPr>
        <w:t xml:space="preserve"> </w:t>
      </w:r>
      <w:r w:rsidR="007D15C1" w:rsidRPr="007D15C1">
        <w:rPr>
          <w:sz w:val="24"/>
          <w:szCs w:val="24"/>
        </w:rPr>
        <w:t xml:space="preserve">проектом бюджета предусмотрен </w:t>
      </w:r>
      <w:r w:rsidR="00893493" w:rsidRPr="007D15C1">
        <w:rPr>
          <w:sz w:val="24"/>
          <w:szCs w:val="24"/>
        </w:rPr>
        <w:t>на 01.01.202</w:t>
      </w:r>
      <w:r w:rsidR="002919BA" w:rsidRPr="007D15C1">
        <w:rPr>
          <w:sz w:val="24"/>
          <w:szCs w:val="24"/>
        </w:rPr>
        <w:t>5</w:t>
      </w:r>
      <w:r w:rsidR="00893493" w:rsidRPr="007D15C1">
        <w:rPr>
          <w:sz w:val="24"/>
          <w:szCs w:val="24"/>
        </w:rPr>
        <w:t xml:space="preserve"> в сумме 0,0 рублей, на 01.01.202</w:t>
      </w:r>
      <w:r w:rsidR="002919BA" w:rsidRPr="007D15C1">
        <w:rPr>
          <w:sz w:val="24"/>
          <w:szCs w:val="24"/>
        </w:rPr>
        <w:t>6</w:t>
      </w:r>
      <w:r w:rsidR="007D15C1" w:rsidRPr="007D15C1">
        <w:rPr>
          <w:sz w:val="24"/>
          <w:szCs w:val="24"/>
        </w:rPr>
        <w:t xml:space="preserve"> –</w:t>
      </w:r>
      <w:r w:rsidR="00893493" w:rsidRPr="007D15C1">
        <w:rPr>
          <w:sz w:val="24"/>
          <w:szCs w:val="24"/>
        </w:rPr>
        <w:t xml:space="preserve"> 0,0 рублей, на 01.01.202</w:t>
      </w:r>
      <w:r w:rsidR="002919BA" w:rsidRPr="007D15C1">
        <w:rPr>
          <w:sz w:val="24"/>
          <w:szCs w:val="24"/>
        </w:rPr>
        <w:t xml:space="preserve">7 </w:t>
      </w:r>
      <w:r w:rsidR="007D15C1" w:rsidRPr="007D15C1">
        <w:rPr>
          <w:sz w:val="24"/>
          <w:szCs w:val="24"/>
        </w:rPr>
        <w:t xml:space="preserve">– </w:t>
      </w:r>
      <w:r w:rsidR="002919BA" w:rsidRPr="007D15C1">
        <w:rPr>
          <w:sz w:val="24"/>
          <w:szCs w:val="24"/>
        </w:rPr>
        <w:t>0,0 рублей.</w:t>
      </w:r>
    </w:p>
    <w:p w:rsidR="002919BA" w:rsidRPr="007D15C1" w:rsidRDefault="002919BA" w:rsidP="002919BA">
      <w:pPr>
        <w:ind w:firstLine="709"/>
        <w:jc w:val="both"/>
        <w:rPr>
          <w:sz w:val="24"/>
          <w:szCs w:val="24"/>
        </w:rPr>
      </w:pPr>
    </w:p>
    <w:p w:rsidR="00767FA9" w:rsidRPr="00B92D05" w:rsidRDefault="002919BA" w:rsidP="002919BA">
      <w:pPr>
        <w:pStyle w:val="a9"/>
        <w:numPr>
          <w:ilvl w:val="0"/>
          <w:numId w:val="45"/>
        </w:numPr>
        <w:tabs>
          <w:tab w:val="left" w:pos="2552"/>
        </w:tabs>
        <w:jc w:val="center"/>
        <w:rPr>
          <w:b/>
          <w:sz w:val="24"/>
          <w:szCs w:val="24"/>
        </w:rPr>
      </w:pPr>
      <w:r w:rsidRPr="00B92D05">
        <w:rPr>
          <w:b/>
          <w:sz w:val="24"/>
          <w:szCs w:val="24"/>
        </w:rPr>
        <w:t>Выводы и предложения</w:t>
      </w:r>
    </w:p>
    <w:p w:rsidR="002919BA" w:rsidRPr="00B92D05" w:rsidRDefault="002919BA" w:rsidP="002919BA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5E3062" w:rsidRDefault="005E3062" w:rsidP="002919BA">
      <w:pPr>
        <w:ind w:firstLine="720"/>
        <w:jc w:val="both"/>
        <w:rPr>
          <w:sz w:val="24"/>
          <w:szCs w:val="24"/>
        </w:rPr>
      </w:pPr>
      <w:r w:rsidRPr="00B92D05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7E0642" w:rsidRPr="00B92D05">
        <w:rPr>
          <w:sz w:val="24"/>
          <w:szCs w:val="24"/>
        </w:rPr>
        <w:t>8</w:t>
      </w:r>
      <w:r w:rsidRPr="00B92D05">
        <w:rPr>
          <w:sz w:val="24"/>
          <w:szCs w:val="24"/>
        </w:rPr>
        <w:t xml:space="preserve"> и </w:t>
      </w:r>
      <w:r w:rsidR="007E0642" w:rsidRPr="00B92D05">
        <w:rPr>
          <w:sz w:val="24"/>
          <w:szCs w:val="24"/>
        </w:rPr>
        <w:t>9</w:t>
      </w:r>
      <w:r w:rsidRPr="00B92D05">
        <w:rPr>
          <w:sz w:val="24"/>
          <w:szCs w:val="24"/>
        </w:rPr>
        <w:t xml:space="preserve"> Положения о Контрольно-счетной палате Чунского район</w:t>
      </w:r>
      <w:r w:rsidR="00063B97" w:rsidRPr="00B92D05">
        <w:rPr>
          <w:sz w:val="24"/>
          <w:szCs w:val="24"/>
        </w:rPr>
        <w:t>ного муниципального образования</w:t>
      </w:r>
      <w:r w:rsidR="009C7712" w:rsidRPr="00B92D05">
        <w:rPr>
          <w:sz w:val="24"/>
          <w:szCs w:val="24"/>
        </w:rPr>
        <w:t>.</w:t>
      </w:r>
    </w:p>
    <w:p w:rsidR="00B92D05" w:rsidRPr="00B92D05" w:rsidRDefault="00B92D05" w:rsidP="002919BA">
      <w:pPr>
        <w:ind w:firstLine="720"/>
        <w:jc w:val="both"/>
        <w:rPr>
          <w:sz w:val="24"/>
          <w:szCs w:val="24"/>
        </w:rPr>
      </w:pPr>
    </w:p>
    <w:p w:rsidR="00BA158E" w:rsidRDefault="00B92D05" w:rsidP="00B92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РЕКОМЕНДОВАТЬ:</w:t>
      </w:r>
    </w:p>
    <w:p w:rsidR="00B92D05" w:rsidRPr="00B92D05" w:rsidRDefault="00B92D05" w:rsidP="00B92D05">
      <w:pPr>
        <w:jc w:val="center"/>
        <w:rPr>
          <w:b/>
          <w:sz w:val="24"/>
          <w:szCs w:val="24"/>
        </w:rPr>
      </w:pPr>
    </w:p>
    <w:p w:rsidR="00B921A1" w:rsidRPr="00B92D05" w:rsidRDefault="00B921A1" w:rsidP="00B92D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92D05">
        <w:rPr>
          <w:sz w:val="24"/>
          <w:szCs w:val="24"/>
        </w:rPr>
        <w:t xml:space="preserve">Администрации </w:t>
      </w:r>
      <w:r w:rsidR="00B92D05" w:rsidRPr="00B92D05">
        <w:rPr>
          <w:sz w:val="24"/>
          <w:szCs w:val="24"/>
        </w:rPr>
        <w:t>Бунбуйского</w:t>
      </w:r>
      <w:r w:rsidRPr="00B92D05">
        <w:rPr>
          <w:sz w:val="24"/>
          <w:szCs w:val="24"/>
        </w:rPr>
        <w:t xml:space="preserve"> муниципального образования подготовить и внести изменения в </w:t>
      </w:r>
      <w:r w:rsidR="00AF15DE" w:rsidRPr="00B92D05">
        <w:rPr>
          <w:sz w:val="24"/>
          <w:szCs w:val="24"/>
        </w:rPr>
        <w:t xml:space="preserve">проект решения Думы </w:t>
      </w:r>
      <w:r w:rsidR="00B92D05" w:rsidRPr="00B92D05">
        <w:rPr>
          <w:sz w:val="24"/>
          <w:szCs w:val="24"/>
        </w:rPr>
        <w:t xml:space="preserve">Бунбуйского </w:t>
      </w:r>
      <w:r w:rsidR="00AF15DE" w:rsidRPr="00B92D05">
        <w:rPr>
          <w:sz w:val="24"/>
          <w:szCs w:val="24"/>
        </w:rPr>
        <w:t xml:space="preserve">муниципального образования «О бюджете </w:t>
      </w:r>
      <w:r w:rsidR="00B92D05" w:rsidRPr="00B92D05">
        <w:rPr>
          <w:sz w:val="24"/>
          <w:szCs w:val="24"/>
        </w:rPr>
        <w:lastRenderedPageBreak/>
        <w:t>Бунбуйского</w:t>
      </w:r>
      <w:r w:rsidR="00AF15DE" w:rsidRPr="00B92D05">
        <w:rPr>
          <w:sz w:val="24"/>
          <w:szCs w:val="24"/>
        </w:rPr>
        <w:t xml:space="preserve"> муниципального образования на 20</w:t>
      </w:r>
      <w:r w:rsidR="002B6816" w:rsidRPr="00B92D05">
        <w:rPr>
          <w:sz w:val="24"/>
          <w:szCs w:val="24"/>
        </w:rPr>
        <w:t>2</w:t>
      </w:r>
      <w:r w:rsidR="002919BA" w:rsidRPr="00B92D05">
        <w:rPr>
          <w:sz w:val="24"/>
          <w:szCs w:val="24"/>
        </w:rPr>
        <w:t>4</w:t>
      </w:r>
      <w:r w:rsidR="00AF15DE" w:rsidRPr="00B92D05">
        <w:rPr>
          <w:sz w:val="24"/>
          <w:szCs w:val="24"/>
        </w:rPr>
        <w:t xml:space="preserve"> год и на плановый период 20</w:t>
      </w:r>
      <w:r w:rsidR="003A3535" w:rsidRPr="00B92D05">
        <w:rPr>
          <w:sz w:val="24"/>
          <w:szCs w:val="24"/>
        </w:rPr>
        <w:t>2</w:t>
      </w:r>
      <w:r w:rsidR="002919BA" w:rsidRPr="00B92D05">
        <w:rPr>
          <w:sz w:val="24"/>
          <w:szCs w:val="24"/>
        </w:rPr>
        <w:t>5</w:t>
      </w:r>
      <w:r w:rsidR="00AF15DE" w:rsidRPr="00B92D05">
        <w:rPr>
          <w:sz w:val="24"/>
          <w:szCs w:val="24"/>
        </w:rPr>
        <w:t xml:space="preserve"> и 202</w:t>
      </w:r>
      <w:r w:rsidR="002919BA" w:rsidRPr="00B92D05">
        <w:rPr>
          <w:sz w:val="24"/>
          <w:szCs w:val="24"/>
        </w:rPr>
        <w:t>6</w:t>
      </w:r>
      <w:r w:rsidR="00AF15DE" w:rsidRPr="00B92D05">
        <w:rPr>
          <w:sz w:val="24"/>
          <w:szCs w:val="24"/>
        </w:rPr>
        <w:t xml:space="preserve"> годов»</w:t>
      </w:r>
      <w:r w:rsidR="006569D4" w:rsidRPr="00B92D05">
        <w:rPr>
          <w:sz w:val="24"/>
          <w:szCs w:val="24"/>
        </w:rPr>
        <w:t xml:space="preserve"> </w:t>
      </w:r>
      <w:r w:rsidRPr="00B92D05">
        <w:rPr>
          <w:sz w:val="24"/>
          <w:szCs w:val="24"/>
        </w:rPr>
        <w:t xml:space="preserve">с целью устранения </w:t>
      </w:r>
      <w:r w:rsidR="00C221F0" w:rsidRPr="00B92D05">
        <w:rPr>
          <w:sz w:val="24"/>
          <w:szCs w:val="24"/>
        </w:rPr>
        <w:t>недо</w:t>
      </w:r>
      <w:r w:rsidR="000453B6" w:rsidRPr="00B92D05">
        <w:rPr>
          <w:sz w:val="24"/>
          <w:szCs w:val="24"/>
        </w:rPr>
        <w:t xml:space="preserve">статков и </w:t>
      </w:r>
      <w:r w:rsidRPr="00B92D05">
        <w:rPr>
          <w:sz w:val="24"/>
          <w:szCs w:val="24"/>
        </w:rPr>
        <w:t>нарушений бюджетного законодательства, у</w:t>
      </w:r>
      <w:r w:rsidR="002919BA" w:rsidRPr="00B92D05">
        <w:rPr>
          <w:sz w:val="24"/>
          <w:szCs w:val="24"/>
        </w:rPr>
        <w:t>казанных в настоящем заключении;</w:t>
      </w:r>
    </w:p>
    <w:p w:rsidR="00BA158E" w:rsidRPr="00B92D05" w:rsidRDefault="00BA158E" w:rsidP="00B92D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92D05">
        <w:rPr>
          <w:sz w:val="24"/>
          <w:szCs w:val="24"/>
        </w:rPr>
        <w:t xml:space="preserve">Депутатам Думы </w:t>
      </w:r>
      <w:r w:rsidR="00B92D05" w:rsidRPr="00B92D05">
        <w:rPr>
          <w:sz w:val="24"/>
          <w:szCs w:val="24"/>
        </w:rPr>
        <w:t>Бунбуйского</w:t>
      </w:r>
      <w:r w:rsidRPr="00B92D05">
        <w:rPr>
          <w:sz w:val="24"/>
          <w:szCs w:val="24"/>
        </w:rPr>
        <w:t xml:space="preserve"> муниципального образования рассмотреть проект и принять </w:t>
      </w:r>
      <w:r w:rsidR="002919BA" w:rsidRPr="00B92D05">
        <w:rPr>
          <w:sz w:val="24"/>
          <w:szCs w:val="24"/>
        </w:rPr>
        <w:t>р</w:t>
      </w:r>
      <w:r w:rsidR="00AF15DE" w:rsidRPr="00B92D05">
        <w:rPr>
          <w:sz w:val="24"/>
          <w:szCs w:val="24"/>
        </w:rPr>
        <w:t xml:space="preserve">ешение Думы </w:t>
      </w:r>
      <w:r w:rsidR="00B92D05" w:rsidRPr="00B92D05">
        <w:rPr>
          <w:sz w:val="24"/>
          <w:szCs w:val="24"/>
        </w:rPr>
        <w:t>Бунбуйского</w:t>
      </w:r>
      <w:r w:rsidR="00AF15DE" w:rsidRPr="00B92D05">
        <w:rPr>
          <w:sz w:val="24"/>
          <w:szCs w:val="24"/>
        </w:rPr>
        <w:t xml:space="preserve"> муниципального образования «О бюджете </w:t>
      </w:r>
      <w:r w:rsidR="00B92D05" w:rsidRPr="00B92D05">
        <w:rPr>
          <w:sz w:val="24"/>
          <w:szCs w:val="24"/>
        </w:rPr>
        <w:t>Бунбуйского</w:t>
      </w:r>
      <w:r w:rsidR="00AF15DE" w:rsidRPr="00B92D05">
        <w:rPr>
          <w:sz w:val="24"/>
          <w:szCs w:val="24"/>
        </w:rPr>
        <w:t xml:space="preserve"> муниципального образования на 20</w:t>
      </w:r>
      <w:r w:rsidR="002B6816" w:rsidRPr="00B92D05">
        <w:rPr>
          <w:sz w:val="24"/>
          <w:szCs w:val="24"/>
        </w:rPr>
        <w:t>2</w:t>
      </w:r>
      <w:r w:rsidR="002919BA" w:rsidRPr="00B92D05">
        <w:rPr>
          <w:sz w:val="24"/>
          <w:szCs w:val="24"/>
        </w:rPr>
        <w:t>4</w:t>
      </w:r>
      <w:r w:rsidR="00AF15DE" w:rsidRPr="00B92D05">
        <w:rPr>
          <w:sz w:val="24"/>
          <w:szCs w:val="24"/>
        </w:rPr>
        <w:t xml:space="preserve"> год и на плановый период 20</w:t>
      </w:r>
      <w:r w:rsidR="003A3535" w:rsidRPr="00B92D05">
        <w:rPr>
          <w:sz w:val="24"/>
          <w:szCs w:val="24"/>
        </w:rPr>
        <w:t>2</w:t>
      </w:r>
      <w:r w:rsidR="002919BA" w:rsidRPr="00B92D05">
        <w:rPr>
          <w:sz w:val="24"/>
          <w:szCs w:val="24"/>
        </w:rPr>
        <w:t>5</w:t>
      </w:r>
      <w:r w:rsidR="00AF15DE" w:rsidRPr="00B92D05">
        <w:rPr>
          <w:sz w:val="24"/>
          <w:szCs w:val="24"/>
        </w:rPr>
        <w:t xml:space="preserve"> и 202</w:t>
      </w:r>
      <w:r w:rsidR="002919BA" w:rsidRPr="00B92D05">
        <w:rPr>
          <w:sz w:val="24"/>
          <w:szCs w:val="24"/>
        </w:rPr>
        <w:t>6</w:t>
      </w:r>
      <w:r w:rsidR="00AF15DE" w:rsidRPr="00B92D05">
        <w:rPr>
          <w:sz w:val="24"/>
          <w:szCs w:val="24"/>
        </w:rPr>
        <w:t xml:space="preserve"> годов»</w:t>
      </w:r>
      <w:r w:rsidR="006569D4" w:rsidRPr="00B92D05">
        <w:rPr>
          <w:sz w:val="24"/>
          <w:szCs w:val="24"/>
        </w:rPr>
        <w:t xml:space="preserve"> </w:t>
      </w:r>
      <w:r w:rsidRPr="00B92D05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321585" w:rsidRPr="00B92D05" w:rsidRDefault="00321585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Pr="00B92D05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Pr="00B92D05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21585" w:rsidRPr="00B92D05" w:rsidRDefault="00321585" w:rsidP="0093487D">
      <w:pPr>
        <w:jc w:val="both"/>
        <w:rPr>
          <w:sz w:val="24"/>
          <w:szCs w:val="24"/>
        </w:rPr>
      </w:pPr>
      <w:r w:rsidRPr="00B92D05">
        <w:rPr>
          <w:sz w:val="24"/>
          <w:szCs w:val="24"/>
        </w:rPr>
        <w:t xml:space="preserve">Председатель Контрольно-счетной палаты </w:t>
      </w:r>
    </w:p>
    <w:p w:rsidR="00321585" w:rsidRPr="00B92D05" w:rsidRDefault="00321585" w:rsidP="0093487D">
      <w:pPr>
        <w:jc w:val="both"/>
        <w:rPr>
          <w:sz w:val="24"/>
          <w:szCs w:val="24"/>
        </w:rPr>
      </w:pPr>
      <w:r w:rsidRPr="00B92D05">
        <w:rPr>
          <w:sz w:val="24"/>
          <w:szCs w:val="24"/>
        </w:rPr>
        <w:t>Чунского районного муниципального образования</w:t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Pr="00B92D05">
        <w:rPr>
          <w:sz w:val="24"/>
          <w:szCs w:val="24"/>
        </w:rPr>
        <w:t>А.</w:t>
      </w:r>
      <w:r w:rsidR="00A644AD" w:rsidRPr="00B92D05">
        <w:rPr>
          <w:sz w:val="24"/>
          <w:szCs w:val="24"/>
        </w:rPr>
        <w:t xml:space="preserve"> </w:t>
      </w:r>
      <w:r w:rsidRPr="00B92D05">
        <w:rPr>
          <w:sz w:val="24"/>
          <w:szCs w:val="24"/>
        </w:rPr>
        <w:t>С. Федорук</w:t>
      </w:r>
    </w:p>
    <w:p w:rsidR="00DB56A6" w:rsidRPr="00B92D05" w:rsidRDefault="00DB56A6" w:rsidP="0093487D">
      <w:pPr>
        <w:ind w:firstLine="851"/>
        <w:jc w:val="both"/>
        <w:rPr>
          <w:sz w:val="24"/>
          <w:szCs w:val="24"/>
        </w:rPr>
      </w:pPr>
    </w:p>
    <w:p w:rsidR="003A7857" w:rsidRPr="00B92D05" w:rsidRDefault="003A7857" w:rsidP="0093487D">
      <w:pPr>
        <w:ind w:firstLine="851"/>
        <w:jc w:val="both"/>
        <w:rPr>
          <w:sz w:val="24"/>
          <w:szCs w:val="24"/>
        </w:rPr>
      </w:pPr>
    </w:p>
    <w:p w:rsidR="00801F5E" w:rsidRPr="00B92D05" w:rsidRDefault="00BD579A" w:rsidP="0093487D">
      <w:pPr>
        <w:jc w:val="both"/>
        <w:rPr>
          <w:sz w:val="24"/>
          <w:szCs w:val="24"/>
        </w:rPr>
      </w:pPr>
      <w:r w:rsidRPr="00B92D05">
        <w:rPr>
          <w:sz w:val="24"/>
          <w:szCs w:val="24"/>
        </w:rPr>
        <w:t>Аудитор</w:t>
      </w:r>
      <w:r w:rsidR="00801F5E" w:rsidRPr="00B92D05">
        <w:rPr>
          <w:sz w:val="24"/>
          <w:szCs w:val="24"/>
        </w:rPr>
        <w:t xml:space="preserve"> Контрольно-счетной палаты </w:t>
      </w:r>
    </w:p>
    <w:p w:rsidR="00DB56A6" w:rsidRPr="00B92D05" w:rsidRDefault="00801F5E" w:rsidP="0093487D">
      <w:pPr>
        <w:jc w:val="both"/>
        <w:rPr>
          <w:sz w:val="24"/>
          <w:szCs w:val="24"/>
        </w:rPr>
      </w:pPr>
      <w:r w:rsidRPr="00B92D05">
        <w:rPr>
          <w:sz w:val="24"/>
          <w:szCs w:val="24"/>
        </w:rPr>
        <w:t>Чунского районного муниципального об</w:t>
      </w:r>
      <w:r w:rsidR="00E21A16" w:rsidRPr="00B92D05">
        <w:rPr>
          <w:sz w:val="24"/>
          <w:szCs w:val="24"/>
        </w:rPr>
        <w:t>разования</w:t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Pr="00B92D05">
        <w:rPr>
          <w:sz w:val="24"/>
          <w:szCs w:val="24"/>
        </w:rPr>
        <w:t>Н.</w:t>
      </w:r>
      <w:r w:rsidR="00A644AD" w:rsidRPr="00B92D05">
        <w:rPr>
          <w:sz w:val="24"/>
          <w:szCs w:val="24"/>
        </w:rPr>
        <w:t xml:space="preserve"> </w:t>
      </w:r>
      <w:r w:rsidRPr="00B92D05">
        <w:rPr>
          <w:sz w:val="24"/>
          <w:szCs w:val="24"/>
        </w:rPr>
        <w:t>А. Колотыгина</w:t>
      </w:r>
    </w:p>
    <w:p w:rsidR="00573FD5" w:rsidRPr="00B92D05" w:rsidRDefault="00573FD5" w:rsidP="0093487D">
      <w:pPr>
        <w:jc w:val="both"/>
        <w:rPr>
          <w:sz w:val="24"/>
          <w:szCs w:val="24"/>
        </w:rPr>
      </w:pPr>
    </w:p>
    <w:p w:rsidR="003A7857" w:rsidRPr="00B92D05" w:rsidRDefault="003A7857" w:rsidP="0093487D">
      <w:pPr>
        <w:jc w:val="both"/>
        <w:rPr>
          <w:sz w:val="24"/>
          <w:szCs w:val="24"/>
        </w:rPr>
      </w:pPr>
    </w:p>
    <w:p w:rsidR="003A3535" w:rsidRPr="00B92D05" w:rsidRDefault="003A3535" w:rsidP="0093487D">
      <w:pPr>
        <w:jc w:val="both"/>
        <w:rPr>
          <w:sz w:val="24"/>
          <w:szCs w:val="24"/>
        </w:rPr>
      </w:pPr>
      <w:r w:rsidRPr="00B92D05">
        <w:rPr>
          <w:sz w:val="24"/>
          <w:szCs w:val="24"/>
        </w:rPr>
        <w:t xml:space="preserve">Ведущий инспектор Контрольно-счетной палаты </w:t>
      </w:r>
    </w:p>
    <w:p w:rsidR="003A3535" w:rsidRPr="0093487D" w:rsidRDefault="003A3535" w:rsidP="0093487D">
      <w:pPr>
        <w:jc w:val="both"/>
        <w:rPr>
          <w:sz w:val="24"/>
          <w:szCs w:val="24"/>
        </w:rPr>
      </w:pPr>
      <w:r w:rsidRPr="00B92D05">
        <w:rPr>
          <w:sz w:val="24"/>
          <w:szCs w:val="24"/>
        </w:rPr>
        <w:t>Чунского районного муниципального образования</w:t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="002919BA" w:rsidRPr="00B92D05">
        <w:rPr>
          <w:sz w:val="24"/>
          <w:szCs w:val="24"/>
        </w:rPr>
        <w:tab/>
      </w:r>
      <w:r w:rsidR="00A644AD" w:rsidRPr="00B92D05">
        <w:rPr>
          <w:sz w:val="24"/>
          <w:szCs w:val="24"/>
        </w:rPr>
        <w:t>Ю. С. Смышляева</w:t>
      </w:r>
    </w:p>
    <w:sectPr w:rsidR="003A3535" w:rsidRPr="0093487D" w:rsidSect="00E42D36">
      <w:headerReference w:type="default" r:id="rId10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F3" w:rsidRDefault="007461F3" w:rsidP="004754B0">
      <w:r>
        <w:separator/>
      </w:r>
    </w:p>
  </w:endnote>
  <w:endnote w:type="continuationSeparator" w:id="0">
    <w:p w:rsidR="007461F3" w:rsidRDefault="007461F3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F3" w:rsidRDefault="007461F3" w:rsidP="004754B0">
      <w:r>
        <w:separator/>
      </w:r>
    </w:p>
  </w:footnote>
  <w:footnote w:type="continuationSeparator" w:id="0">
    <w:p w:rsidR="007461F3" w:rsidRDefault="007461F3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56403573"/>
      <w:docPartObj>
        <w:docPartGallery w:val="Page Numbers (Top of Page)"/>
        <w:docPartUnique/>
      </w:docPartObj>
    </w:sdtPr>
    <w:sdtContent>
      <w:p w:rsidR="00F25752" w:rsidRPr="00FB56D5" w:rsidRDefault="00F25752">
        <w:pPr>
          <w:pStyle w:val="aa"/>
          <w:jc w:val="center"/>
          <w:rPr>
            <w:sz w:val="24"/>
            <w:szCs w:val="24"/>
          </w:rPr>
        </w:pPr>
        <w:r w:rsidRPr="00FB56D5">
          <w:rPr>
            <w:sz w:val="24"/>
            <w:szCs w:val="24"/>
          </w:rPr>
          <w:fldChar w:fldCharType="begin"/>
        </w:r>
        <w:r w:rsidRPr="00FB56D5">
          <w:rPr>
            <w:sz w:val="24"/>
            <w:szCs w:val="24"/>
          </w:rPr>
          <w:instrText>PAGE   \* MERGEFORMAT</w:instrText>
        </w:r>
        <w:r w:rsidRPr="00FB56D5">
          <w:rPr>
            <w:sz w:val="24"/>
            <w:szCs w:val="24"/>
          </w:rPr>
          <w:fldChar w:fldCharType="separate"/>
        </w:r>
        <w:r w:rsidR="00B778E7">
          <w:rPr>
            <w:noProof/>
            <w:sz w:val="24"/>
            <w:szCs w:val="24"/>
          </w:rPr>
          <w:t>7</w:t>
        </w:r>
        <w:r w:rsidRPr="00FB56D5">
          <w:rPr>
            <w:sz w:val="24"/>
            <w:szCs w:val="24"/>
          </w:rPr>
          <w:fldChar w:fldCharType="end"/>
        </w:r>
      </w:p>
    </w:sdtContent>
  </w:sdt>
  <w:p w:rsidR="00F25752" w:rsidRDefault="00F257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DC"/>
    <w:multiLevelType w:val="hybridMultilevel"/>
    <w:tmpl w:val="805474D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97874"/>
    <w:multiLevelType w:val="hybridMultilevel"/>
    <w:tmpl w:val="A81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EF0"/>
    <w:multiLevelType w:val="hybridMultilevel"/>
    <w:tmpl w:val="98F45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70C6"/>
    <w:multiLevelType w:val="hybridMultilevel"/>
    <w:tmpl w:val="56429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932612"/>
    <w:multiLevelType w:val="hybridMultilevel"/>
    <w:tmpl w:val="98465904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4AF"/>
    <w:multiLevelType w:val="hybridMultilevel"/>
    <w:tmpl w:val="83F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31735F"/>
    <w:multiLevelType w:val="hybridMultilevel"/>
    <w:tmpl w:val="8898C4BC"/>
    <w:lvl w:ilvl="0" w:tplc="F2DC75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1672B27"/>
    <w:multiLevelType w:val="hybridMultilevel"/>
    <w:tmpl w:val="5D6A2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D0D4B"/>
    <w:multiLevelType w:val="hybridMultilevel"/>
    <w:tmpl w:val="46BAA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E325E3E"/>
    <w:multiLevelType w:val="hybridMultilevel"/>
    <w:tmpl w:val="B3483D26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B40CED"/>
    <w:multiLevelType w:val="hybridMultilevel"/>
    <w:tmpl w:val="3008174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3C5B2012"/>
    <w:multiLevelType w:val="hybridMultilevel"/>
    <w:tmpl w:val="1B028BD8"/>
    <w:lvl w:ilvl="0" w:tplc="9878D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FBD77AF"/>
    <w:multiLevelType w:val="hybridMultilevel"/>
    <w:tmpl w:val="6A56FE90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996BCB"/>
    <w:multiLevelType w:val="hybridMultilevel"/>
    <w:tmpl w:val="1F5A292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91DB3"/>
    <w:multiLevelType w:val="hybridMultilevel"/>
    <w:tmpl w:val="1F6CE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3B7950"/>
    <w:multiLevelType w:val="hybridMultilevel"/>
    <w:tmpl w:val="88BAD49A"/>
    <w:lvl w:ilvl="0" w:tplc="401CF432">
      <w:start w:val="1"/>
      <w:numFmt w:val="bullet"/>
      <w:lvlText w:val="-"/>
      <w:lvlJc w:val="left"/>
      <w:pPr>
        <w:ind w:left="16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1" w15:restartNumberingAfterBreak="0">
    <w:nsid w:val="71841604"/>
    <w:multiLevelType w:val="hybridMultilevel"/>
    <w:tmpl w:val="8236BF7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8E545EC"/>
    <w:multiLevelType w:val="hybridMultilevel"/>
    <w:tmpl w:val="5A782088"/>
    <w:lvl w:ilvl="0" w:tplc="484C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44"/>
  </w:num>
  <w:num w:numId="4">
    <w:abstractNumId w:val="37"/>
  </w:num>
  <w:num w:numId="5">
    <w:abstractNumId w:val="35"/>
  </w:num>
  <w:num w:numId="6">
    <w:abstractNumId w:val="6"/>
  </w:num>
  <w:num w:numId="7">
    <w:abstractNumId w:val="20"/>
  </w:num>
  <w:num w:numId="8">
    <w:abstractNumId w:val="9"/>
  </w:num>
  <w:num w:numId="9">
    <w:abstractNumId w:val="30"/>
  </w:num>
  <w:num w:numId="10">
    <w:abstractNumId w:val="14"/>
  </w:num>
  <w:num w:numId="11">
    <w:abstractNumId w:val="17"/>
  </w:num>
  <w:num w:numId="12">
    <w:abstractNumId w:val="19"/>
  </w:num>
  <w:num w:numId="13">
    <w:abstractNumId w:val="29"/>
  </w:num>
  <w:num w:numId="14">
    <w:abstractNumId w:val="43"/>
  </w:num>
  <w:num w:numId="15">
    <w:abstractNumId w:val="26"/>
  </w:num>
  <w:num w:numId="16">
    <w:abstractNumId w:val="3"/>
  </w:num>
  <w:num w:numId="17">
    <w:abstractNumId w:val="28"/>
  </w:num>
  <w:num w:numId="18">
    <w:abstractNumId w:val="8"/>
  </w:num>
  <w:num w:numId="19">
    <w:abstractNumId w:val="23"/>
  </w:num>
  <w:num w:numId="20">
    <w:abstractNumId w:val="33"/>
  </w:num>
  <w:num w:numId="21">
    <w:abstractNumId w:val="34"/>
  </w:num>
  <w:num w:numId="22">
    <w:abstractNumId w:val="38"/>
  </w:num>
  <w:num w:numId="23">
    <w:abstractNumId w:val="36"/>
  </w:num>
  <w:num w:numId="24">
    <w:abstractNumId w:val="15"/>
  </w:num>
  <w:num w:numId="25">
    <w:abstractNumId w:val="18"/>
  </w:num>
  <w:num w:numId="26">
    <w:abstractNumId w:val="11"/>
  </w:num>
  <w:num w:numId="27">
    <w:abstractNumId w:val="32"/>
  </w:num>
  <w:num w:numId="28">
    <w:abstractNumId w:val="7"/>
  </w:num>
  <w:num w:numId="29">
    <w:abstractNumId w:val="41"/>
  </w:num>
  <w:num w:numId="30">
    <w:abstractNumId w:val="39"/>
  </w:num>
  <w:num w:numId="31">
    <w:abstractNumId w:val="25"/>
  </w:num>
  <w:num w:numId="32">
    <w:abstractNumId w:val="22"/>
  </w:num>
  <w:num w:numId="33">
    <w:abstractNumId w:val="24"/>
  </w:num>
  <w:num w:numId="34">
    <w:abstractNumId w:val="31"/>
  </w:num>
  <w:num w:numId="35">
    <w:abstractNumId w:val="0"/>
  </w:num>
  <w:num w:numId="36">
    <w:abstractNumId w:val="21"/>
  </w:num>
  <w:num w:numId="37">
    <w:abstractNumId w:val="45"/>
  </w:num>
  <w:num w:numId="38">
    <w:abstractNumId w:val="10"/>
  </w:num>
  <w:num w:numId="39">
    <w:abstractNumId w:val="16"/>
  </w:num>
  <w:num w:numId="40">
    <w:abstractNumId w:val="13"/>
  </w:num>
  <w:num w:numId="41">
    <w:abstractNumId w:val="4"/>
  </w:num>
  <w:num w:numId="42">
    <w:abstractNumId w:val="2"/>
  </w:num>
  <w:num w:numId="43">
    <w:abstractNumId w:val="12"/>
  </w:num>
  <w:num w:numId="44">
    <w:abstractNumId w:val="27"/>
  </w:num>
  <w:num w:numId="45">
    <w:abstractNumId w:val="1"/>
  </w:num>
  <w:num w:numId="4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676"/>
    <w:rsid w:val="000018DC"/>
    <w:rsid w:val="00002134"/>
    <w:rsid w:val="00003229"/>
    <w:rsid w:val="0000352A"/>
    <w:rsid w:val="00006915"/>
    <w:rsid w:val="0000788B"/>
    <w:rsid w:val="00010F3B"/>
    <w:rsid w:val="0001163D"/>
    <w:rsid w:val="00012C4F"/>
    <w:rsid w:val="00012CFA"/>
    <w:rsid w:val="000134EA"/>
    <w:rsid w:val="000152B8"/>
    <w:rsid w:val="000163B4"/>
    <w:rsid w:val="00016694"/>
    <w:rsid w:val="00017683"/>
    <w:rsid w:val="00017C2B"/>
    <w:rsid w:val="000222C9"/>
    <w:rsid w:val="00022D0D"/>
    <w:rsid w:val="0002351E"/>
    <w:rsid w:val="0002476A"/>
    <w:rsid w:val="000257F6"/>
    <w:rsid w:val="000260C0"/>
    <w:rsid w:val="0002684A"/>
    <w:rsid w:val="00026A4E"/>
    <w:rsid w:val="00027527"/>
    <w:rsid w:val="00027EF9"/>
    <w:rsid w:val="000328DC"/>
    <w:rsid w:val="00032C6F"/>
    <w:rsid w:val="00032D2F"/>
    <w:rsid w:val="00033BCE"/>
    <w:rsid w:val="00034F5E"/>
    <w:rsid w:val="00035A4D"/>
    <w:rsid w:val="000418D9"/>
    <w:rsid w:val="000451CF"/>
    <w:rsid w:val="000453B6"/>
    <w:rsid w:val="00046C2D"/>
    <w:rsid w:val="000477E4"/>
    <w:rsid w:val="00052CF2"/>
    <w:rsid w:val="00053C78"/>
    <w:rsid w:val="00063B97"/>
    <w:rsid w:val="0006488F"/>
    <w:rsid w:val="00065289"/>
    <w:rsid w:val="00066536"/>
    <w:rsid w:val="000665ED"/>
    <w:rsid w:val="00067061"/>
    <w:rsid w:val="000676C1"/>
    <w:rsid w:val="00067E8E"/>
    <w:rsid w:val="00070285"/>
    <w:rsid w:val="00073173"/>
    <w:rsid w:val="00073B98"/>
    <w:rsid w:val="00074577"/>
    <w:rsid w:val="00074DAB"/>
    <w:rsid w:val="00075468"/>
    <w:rsid w:val="00076182"/>
    <w:rsid w:val="0007654A"/>
    <w:rsid w:val="000774F4"/>
    <w:rsid w:val="000847C7"/>
    <w:rsid w:val="00084807"/>
    <w:rsid w:val="0008573F"/>
    <w:rsid w:val="0008670E"/>
    <w:rsid w:val="00087AB4"/>
    <w:rsid w:val="00092E1C"/>
    <w:rsid w:val="00094228"/>
    <w:rsid w:val="00094B8B"/>
    <w:rsid w:val="00095161"/>
    <w:rsid w:val="000956AE"/>
    <w:rsid w:val="00095712"/>
    <w:rsid w:val="00097AE0"/>
    <w:rsid w:val="000A1AF8"/>
    <w:rsid w:val="000A48B3"/>
    <w:rsid w:val="000B091B"/>
    <w:rsid w:val="000B218C"/>
    <w:rsid w:val="000B3CA7"/>
    <w:rsid w:val="000B493A"/>
    <w:rsid w:val="000B5176"/>
    <w:rsid w:val="000B6261"/>
    <w:rsid w:val="000B68C3"/>
    <w:rsid w:val="000B6F12"/>
    <w:rsid w:val="000B71E4"/>
    <w:rsid w:val="000B77CF"/>
    <w:rsid w:val="000C0336"/>
    <w:rsid w:val="000C07AB"/>
    <w:rsid w:val="000C0BEE"/>
    <w:rsid w:val="000C28B3"/>
    <w:rsid w:val="000C2E57"/>
    <w:rsid w:val="000C3590"/>
    <w:rsid w:val="000C392D"/>
    <w:rsid w:val="000C54FE"/>
    <w:rsid w:val="000C65E3"/>
    <w:rsid w:val="000C6A48"/>
    <w:rsid w:val="000D05A2"/>
    <w:rsid w:val="000D4C08"/>
    <w:rsid w:val="000D4C7E"/>
    <w:rsid w:val="000D5470"/>
    <w:rsid w:val="000D5642"/>
    <w:rsid w:val="000D7FB3"/>
    <w:rsid w:val="000E0910"/>
    <w:rsid w:val="000E2727"/>
    <w:rsid w:val="000F214B"/>
    <w:rsid w:val="000F2477"/>
    <w:rsid w:val="000F7CF3"/>
    <w:rsid w:val="001012DA"/>
    <w:rsid w:val="00101A9F"/>
    <w:rsid w:val="00103E5D"/>
    <w:rsid w:val="001041DF"/>
    <w:rsid w:val="0010476F"/>
    <w:rsid w:val="00104897"/>
    <w:rsid w:val="0010512E"/>
    <w:rsid w:val="00106E32"/>
    <w:rsid w:val="001078BC"/>
    <w:rsid w:val="00113B63"/>
    <w:rsid w:val="00114E12"/>
    <w:rsid w:val="00115317"/>
    <w:rsid w:val="0011686A"/>
    <w:rsid w:val="001169AF"/>
    <w:rsid w:val="00116B00"/>
    <w:rsid w:val="00117389"/>
    <w:rsid w:val="00120CD8"/>
    <w:rsid w:val="001222C5"/>
    <w:rsid w:val="00123111"/>
    <w:rsid w:val="0012491D"/>
    <w:rsid w:val="00126345"/>
    <w:rsid w:val="0012666B"/>
    <w:rsid w:val="0012689E"/>
    <w:rsid w:val="001273F8"/>
    <w:rsid w:val="001274A1"/>
    <w:rsid w:val="00132743"/>
    <w:rsid w:val="001338B5"/>
    <w:rsid w:val="00137C18"/>
    <w:rsid w:val="00137C52"/>
    <w:rsid w:val="00140300"/>
    <w:rsid w:val="00144DA4"/>
    <w:rsid w:val="00147010"/>
    <w:rsid w:val="001517C2"/>
    <w:rsid w:val="00152237"/>
    <w:rsid w:val="00152276"/>
    <w:rsid w:val="00155FA6"/>
    <w:rsid w:val="001561A8"/>
    <w:rsid w:val="0015748D"/>
    <w:rsid w:val="00157EE5"/>
    <w:rsid w:val="0016076B"/>
    <w:rsid w:val="0016127F"/>
    <w:rsid w:val="00163444"/>
    <w:rsid w:val="0016364A"/>
    <w:rsid w:val="00167120"/>
    <w:rsid w:val="00167CAB"/>
    <w:rsid w:val="0017137B"/>
    <w:rsid w:val="0017299C"/>
    <w:rsid w:val="00172D38"/>
    <w:rsid w:val="00173E14"/>
    <w:rsid w:val="00174CD1"/>
    <w:rsid w:val="00175BFC"/>
    <w:rsid w:val="00176E09"/>
    <w:rsid w:val="001819D8"/>
    <w:rsid w:val="001823CA"/>
    <w:rsid w:val="001839FB"/>
    <w:rsid w:val="00183BD1"/>
    <w:rsid w:val="001906FB"/>
    <w:rsid w:val="00191157"/>
    <w:rsid w:val="001947BC"/>
    <w:rsid w:val="00194EF5"/>
    <w:rsid w:val="001956CB"/>
    <w:rsid w:val="00195EAE"/>
    <w:rsid w:val="001A0299"/>
    <w:rsid w:val="001A0C1F"/>
    <w:rsid w:val="001A24C4"/>
    <w:rsid w:val="001A2599"/>
    <w:rsid w:val="001A33F2"/>
    <w:rsid w:val="001A35CC"/>
    <w:rsid w:val="001A4547"/>
    <w:rsid w:val="001A5452"/>
    <w:rsid w:val="001A6909"/>
    <w:rsid w:val="001A6D19"/>
    <w:rsid w:val="001A780D"/>
    <w:rsid w:val="001B020C"/>
    <w:rsid w:val="001B1D6B"/>
    <w:rsid w:val="001B2587"/>
    <w:rsid w:val="001B27D7"/>
    <w:rsid w:val="001B3147"/>
    <w:rsid w:val="001B4CCB"/>
    <w:rsid w:val="001B7B97"/>
    <w:rsid w:val="001C2C48"/>
    <w:rsid w:val="001C2FD8"/>
    <w:rsid w:val="001C354C"/>
    <w:rsid w:val="001C36A0"/>
    <w:rsid w:val="001C3AE4"/>
    <w:rsid w:val="001C450B"/>
    <w:rsid w:val="001D01A5"/>
    <w:rsid w:val="001D13C1"/>
    <w:rsid w:val="001D1514"/>
    <w:rsid w:val="001D266B"/>
    <w:rsid w:val="001D3D5A"/>
    <w:rsid w:val="001D4C86"/>
    <w:rsid w:val="001D5AE5"/>
    <w:rsid w:val="001D5DFE"/>
    <w:rsid w:val="001D61A2"/>
    <w:rsid w:val="001D662C"/>
    <w:rsid w:val="001D7DB3"/>
    <w:rsid w:val="001E19EF"/>
    <w:rsid w:val="001E20E9"/>
    <w:rsid w:val="001E2F4E"/>
    <w:rsid w:val="001E3C29"/>
    <w:rsid w:val="001E51EE"/>
    <w:rsid w:val="001F1A30"/>
    <w:rsid w:val="001F2551"/>
    <w:rsid w:val="001F4E17"/>
    <w:rsid w:val="001F5278"/>
    <w:rsid w:val="00200768"/>
    <w:rsid w:val="00202888"/>
    <w:rsid w:val="00207CFC"/>
    <w:rsid w:val="00210ECB"/>
    <w:rsid w:val="00210F98"/>
    <w:rsid w:val="00211772"/>
    <w:rsid w:val="00212349"/>
    <w:rsid w:val="002135A7"/>
    <w:rsid w:val="00213B0F"/>
    <w:rsid w:val="00213EF7"/>
    <w:rsid w:val="0021465E"/>
    <w:rsid w:val="00214ED2"/>
    <w:rsid w:val="00216864"/>
    <w:rsid w:val="0021789A"/>
    <w:rsid w:val="00217EE0"/>
    <w:rsid w:val="00220DAD"/>
    <w:rsid w:val="00221F9F"/>
    <w:rsid w:val="002227CD"/>
    <w:rsid w:val="002229D3"/>
    <w:rsid w:val="00224166"/>
    <w:rsid w:val="0022509A"/>
    <w:rsid w:val="00225F3A"/>
    <w:rsid w:val="002269C0"/>
    <w:rsid w:val="00227D01"/>
    <w:rsid w:val="00227D13"/>
    <w:rsid w:val="00231A7D"/>
    <w:rsid w:val="00232B54"/>
    <w:rsid w:val="00235E46"/>
    <w:rsid w:val="002369F7"/>
    <w:rsid w:val="00236A20"/>
    <w:rsid w:val="00237B02"/>
    <w:rsid w:val="00242387"/>
    <w:rsid w:val="00242B86"/>
    <w:rsid w:val="00242B97"/>
    <w:rsid w:val="002477FC"/>
    <w:rsid w:val="002529CB"/>
    <w:rsid w:val="0025384C"/>
    <w:rsid w:val="00254392"/>
    <w:rsid w:val="00254547"/>
    <w:rsid w:val="002575D9"/>
    <w:rsid w:val="00257A88"/>
    <w:rsid w:val="00257ABB"/>
    <w:rsid w:val="00260689"/>
    <w:rsid w:val="00261F82"/>
    <w:rsid w:val="00262872"/>
    <w:rsid w:val="00263103"/>
    <w:rsid w:val="00263837"/>
    <w:rsid w:val="002644C1"/>
    <w:rsid w:val="00264A2D"/>
    <w:rsid w:val="0026530E"/>
    <w:rsid w:val="00266762"/>
    <w:rsid w:val="002703B3"/>
    <w:rsid w:val="00270436"/>
    <w:rsid w:val="00271E35"/>
    <w:rsid w:val="002721C7"/>
    <w:rsid w:val="00274F0F"/>
    <w:rsid w:val="002755D0"/>
    <w:rsid w:val="00276973"/>
    <w:rsid w:val="0027785E"/>
    <w:rsid w:val="0028060A"/>
    <w:rsid w:val="002813BA"/>
    <w:rsid w:val="0028308F"/>
    <w:rsid w:val="002845BE"/>
    <w:rsid w:val="00285CC8"/>
    <w:rsid w:val="002910EA"/>
    <w:rsid w:val="002915A9"/>
    <w:rsid w:val="002919BA"/>
    <w:rsid w:val="00291ED3"/>
    <w:rsid w:val="00292429"/>
    <w:rsid w:val="00292A5C"/>
    <w:rsid w:val="002931E8"/>
    <w:rsid w:val="00293527"/>
    <w:rsid w:val="00294F4B"/>
    <w:rsid w:val="00295ECC"/>
    <w:rsid w:val="002973E4"/>
    <w:rsid w:val="002A0B62"/>
    <w:rsid w:val="002A2B73"/>
    <w:rsid w:val="002A494B"/>
    <w:rsid w:val="002A4E84"/>
    <w:rsid w:val="002A5D23"/>
    <w:rsid w:val="002A5D9F"/>
    <w:rsid w:val="002A69A8"/>
    <w:rsid w:val="002B1005"/>
    <w:rsid w:val="002B22D8"/>
    <w:rsid w:val="002B5D91"/>
    <w:rsid w:val="002B6668"/>
    <w:rsid w:val="002B6816"/>
    <w:rsid w:val="002B70B9"/>
    <w:rsid w:val="002B7FDC"/>
    <w:rsid w:val="002C04C2"/>
    <w:rsid w:val="002C1587"/>
    <w:rsid w:val="002C1B32"/>
    <w:rsid w:val="002C260B"/>
    <w:rsid w:val="002C2EE9"/>
    <w:rsid w:val="002C2F01"/>
    <w:rsid w:val="002C4C2F"/>
    <w:rsid w:val="002C502C"/>
    <w:rsid w:val="002C6B8E"/>
    <w:rsid w:val="002D265A"/>
    <w:rsid w:val="002D3CA1"/>
    <w:rsid w:val="002D64DE"/>
    <w:rsid w:val="002D6BF7"/>
    <w:rsid w:val="002E203A"/>
    <w:rsid w:val="002E320A"/>
    <w:rsid w:val="002E644B"/>
    <w:rsid w:val="002E71DA"/>
    <w:rsid w:val="002E7C01"/>
    <w:rsid w:val="002F0945"/>
    <w:rsid w:val="002F232C"/>
    <w:rsid w:val="002F320A"/>
    <w:rsid w:val="002F328C"/>
    <w:rsid w:val="002F5472"/>
    <w:rsid w:val="002F651B"/>
    <w:rsid w:val="002F6BD4"/>
    <w:rsid w:val="00300159"/>
    <w:rsid w:val="00302754"/>
    <w:rsid w:val="00306A85"/>
    <w:rsid w:val="0031017B"/>
    <w:rsid w:val="0031081B"/>
    <w:rsid w:val="0031081F"/>
    <w:rsid w:val="003109F2"/>
    <w:rsid w:val="003132B0"/>
    <w:rsid w:val="0031496C"/>
    <w:rsid w:val="00315E6F"/>
    <w:rsid w:val="003160BE"/>
    <w:rsid w:val="00321585"/>
    <w:rsid w:val="003265B8"/>
    <w:rsid w:val="003303EF"/>
    <w:rsid w:val="0033060C"/>
    <w:rsid w:val="00330F7C"/>
    <w:rsid w:val="003311BB"/>
    <w:rsid w:val="00335675"/>
    <w:rsid w:val="00335C31"/>
    <w:rsid w:val="00337F7C"/>
    <w:rsid w:val="00341116"/>
    <w:rsid w:val="00341467"/>
    <w:rsid w:val="00341F24"/>
    <w:rsid w:val="00346AF7"/>
    <w:rsid w:val="00350769"/>
    <w:rsid w:val="00351B45"/>
    <w:rsid w:val="003528CF"/>
    <w:rsid w:val="00354A71"/>
    <w:rsid w:val="0035547A"/>
    <w:rsid w:val="003557EF"/>
    <w:rsid w:val="0035635E"/>
    <w:rsid w:val="003570D2"/>
    <w:rsid w:val="00365AB4"/>
    <w:rsid w:val="003670D9"/>
    <w:rsid w:val="00367BA1"/>
    <w:rsid w:val="0037168E"/>
    <w:rsid w:val="00375989"/>
    <w:rsid w:val="00376C53"/>
    <w:rsid w:val="00376E71"/>
    <w:rsid w:val="00380F6E"/>
    <w:rsid w:val="003818CA"/>
    <w:rsid w:val="00382B0D"/>
    <w:rsid w:val="0038304A"/>
    <w:rsid w:val="00383360"/>
    <w:rsid w:val="00384C84"/>
    <w:rsid w:val="00384D4F"/>
    <w:rsid w:val="0038703F"/>
    <w:rsid w:val="00387190"/>
    <w:rsid w:val="003878BC"/>
    <w:rsid w:val="00387F04"/>
    <w:rsid w:val="00390B6F"/>
    <w:rsid w:val="00390CDE"/>
    <w:rsid w:val="003914DB"/>
    <w:rsid w:val="00392035"/>
    <w:rsid w:val="00393A96"/>
    <w:rsid w:val="003943CD"/>
    <w:rsid w:val="00396743"/>
    <w:rsid w:val="0039783B"/>
    <w:rsid w:val="003A0EE7"/>
    <w:rsid w:val="003A1048"/>
    <w:rsid w:val="003A29D9"/>
    <w:rsid w:val="003A2A7F"/>
    <w:rsid w:val="003A34D0"/>
    <w:rsid w:val="003A3535"/>
    <w:rsid w:val="003A4DD5"/>
    <w:rsid w:val="003A5A52"/>
    <w:rsid w:val="003A71DB"/>
    <w:rsid w:val="003A7857"/>
    <w:rsid w:val="003A7EE5"/>
    <w:rsid w:val="003B046E"/>
    <w:rsid w:val="003B0C10"/>
    <w:rsid w:val="003B1EDA"/>
    <w:rsid w:val="003B2767"/>
    <w:rsid w:val="003B3317"/>
    <w:rsid w:val="003B4614"/>
    <w:rsid w:val="003B648E"/>
    <w:rsid w:val="003B7232"/>
    <w:rsid w:val="003C038F"/>
    <w:rsid w:val="003C3077"/>
    <w:rsid w:val="003C30BD"/>
    <w:rsid w:val="003C37EB"/>
    <w:rsid w:val="003C503D"/>
    <w:rsid w:val="003C557C"/>
    <w:rsid w:val="003C5A3F"/>
    <w:rsid w:val="003C5DE9"/>
    <w:rsid w:val="003C7D38"/>
    <w:rsid w:val="003D1B4A"/>
    <w:rsid w:val="003D24B4"/>
    <w:rsid w:val="003D2F04"/>
    <w:rsid w:val="003D4E68"/>
    <w:rsid w:val="003D5626"/>
    <w:rsid w:val="003D59D4"/>
    <w:rsid w:val="003D718C"/>
    <w:rsid w:val="003E26CB"/>
    <w:rsid w:val="003E4765"/>
    <w:rsid w:val="003F049C"/>
    <w:rsid w:val="003F086A"/>
    <w:rsid w:val="003F0881"/>
    <w:rsid w:val="003F1918"/>
    <w:rsid w:val="003F5F62"/>
    <w:rsid w:val="003F7855"/>
    <w:rsid w:val="00400F5F"/>
    <w:rsid w:val="00405467"/>
    <w:rsid w:val="004057CA"/>
    <w:rsid w:val="00411BB2"/>
    <w:rsid w:val="00412E4E"/>
    <w:rsid w:val="0041363A"/>
    <w:rsid w:val="004137FF"/>
    <w:rsid w:val="00413E40"/>
    <w:rsid w:val="00414D6A"/>
    <w:rsid w:val="00415921"/>
    <w:rsid w:val="00417A7D"/>
    <w:rsid w:val="004209C2"/>
    <w:rsid w:val="004210BB"/>
    <w:rsid w:val="0042222F"/>
    <w:rsid w:val="004223D1"/>
    <w:rsid w:val="00423BF6"/>
    <w:rsid w:val="00423CCF"/>
    <w:rsid w:val="00423E60"/>
    <w:rsid w:val="00424E6E"/>
    <w:rsid w:val="004300DA"/>
    <w:rsid w:val="004329E9"/>
    <w:rsid w:val="00432EBA"/>
    <w:rsid w:val="004334F4"/>
    <w:rsid w:val="00434295"/>
    <w:rsid w:val="004342DC"/>
    <w:rsid w:val="00436F29"/>
    <w:rsid w:val="004371F0"/>
    <w:rsid w:val="004378E6"/>
    <w:rsid w:val="00437D9E"/>
    <w:rsid w:val="00440072"/>
    <w:rsid w:val="00444083"/>
    <w:rsid w:val="00447A75"/>
    <w:rsid w:val="00450B79"/>
    <w:rsid w:val="00452AEB"/>
    <w:rsid w:val="00453673"/>
    <w:rsid w:val="00453A34"/>
    <w:rsid w:val="00453BFF"/>
    <w:rsid w:val="00454295"/>
    <w:rsid w:val="00454B6B"/>
    <w:rsid w:val="00456C9F"/>
    <w:rsid w:val="0045731A"/>
    <w:rsid w:val="00461082"/>
    <w:rsid w:val="0046167C"/>
    <w:rsid w:val="0046358E"/>
    <w:rsid w:val="0046420C"/>
    <w:rsid w:val="00464818"/>
    <w:rsid w:val="00465D8E"/>
    <w:rsid w:val="00466351"/>
    <w:rsid w:val="0046643E"/>
    <w:rsid w:val="00467766"/>
    <w:rsid w:val="0047269E"/>
    <w:rsid w:val="004728D3"/>
    <w:rsid w:val="00472D3E"/>
    <w:rsid w:val="00472FCB"/>
    <w:rsid w:val="004747F6"/>
    <w:rsid w:val="004754B0"/>
    <w:rsid w:val="00476DC3"/>
    <w:rsid w:val="00477251"/>
    <w:rsid w:val="00477D5F"/>
    <w:rsid w:val="00481018"/>
    <w:rsid w:val="0048179E"/>
    <w:rsid w:val="00482A7D"/>
    <w:rsid w:val="0048321A"/>
    <w:rsid w:val="0048369D"/>
    <w:rsid w:val="004837DA"/>
    <w:rsid w:val="004851FB"/>
    <w:rsid w:val="0048630B"/>
    <w:rsid w:val="004878A8"/>
    <w:rsid w:val="004879B8"/>
    <w:rsid w:val="004903DB"/>
    <w:rsid w:val="0049046E"/>
    <w:rsid w:val="004906BA"/>
    <w:rsid w:val="00491411"/>
    <w:rsid w:val="00491DDC"/>
    <w:rsid w:val="00493951"/>
    <w:rsid w:val="0049558A"/>
    <w:rsid w:val="00495792"/>
    <w:rsid w:val="00495B6E"/>
    <w:rsid w:val="00496330"/>
    <w:rsid w:val="00496376"/>
    <w:rsid w:val="00496F88"/>
    <w:rsid w:val="004A19F1"/>
    <w:rsid w:val="004A2498"/>
    <w:rsid w:val="004A24B5"/>
    <w:rsid w:val="004A2FBE"/>
    <w:rsid w:val="004B173A"/>
    <w:rsid w:val="004B2159"/>
    <w:rsid w:val="004B2E25"/>
    <w:rsid w:val="004B4894"/>
    <w:rsid w:val="004B4FE6"/>
    <w:rsid w:val="004C3BFF"/>
    <w:rsid w:val="004C5212"/>
    <w:rsid w:val="004C60BE"/>
    <w:rsid w:val="004C7096"/>
    <w:rsid w:val="004C7838"/>
    <w:rsid w:val="004D0FEA"/>
    <w:rsid w:val="004D2B70"/>
    <w:rsid w:val="004D4930"/>
    <w:rsid w:val="004D5447"/>
    <w:rsid w:val="004E1FC8"/>
    <w:rsid w:val="004E2194"/>
    <w:rsid w:val="004E2B58"/>
    <w:rsid w:val="004E7EB7"/>
    <w:rsid w:val="004E7FFD"/>
    <w:rsid w:val="004F044E"/>
    <w:rsid w:val="004F09C3"/>
    <w:rsid w:val="004F2485"/>
    <w:rsid w:val="004F33C7"/>
    <w:rsid w:val="004F68BC"/>
    <w:rsid w:val="004F69BB"/>
    <w:rsid w:val="00501CB3"/>
    <w:rsid w:val="005068C6"/>
    <w:rsid w:val="00507784"/>
    <w:rsid w:val="00510FD5"/>
    <w:rsid w:val="00511703"/>
    <w:rsid w:val="00511E33"/>
    <w:rsid w:val="00512973"/>
    <w:rsid w:val="00514684"/>
    <w:rsid w:val="00515752"/>
    <w:rsid w:val="00516D08"/>
    <w:rsid w:val="00517239"/>
    <w:rsid w:val="005172F2"/>
    <w:rsid w:val="0051785C"/>
    <w:rsid w:val="0052024F"/>
    <w:rsid w:val="00522A45"/>
    <w:rsid w:val="005247D3"/>
    <w:rsid w:val="00525E76"/>
    <w:rsid w:val="005305C4"/>
    <w:rsid w:val="00530CB7"/>
    <w:rsid w:val="00531FC4"/>
    <w:rsid w:val="005331FC"/>
    <w:rsid w:val="005356A2"/>
    <w:rsid w:val="005427BF"/>
    <w:rsid w:val="005451BA"/>
    <w:rsid w:val="00546CE8"/>
    <w:rsid w:val="00547DD9"/>
    <w:rsid w:val="00550064"/>
    <w:rsid w:val="00550E60"/>
    <w:rsid w:val="00551612"/>
    <w:rsid w:val="00551BEA"/>
    <w:rsid w:val="005524FF"/>
    <w:rsid w:val="005529CD"/>
    <w:rsid w:val="00552B5A"/>
    <w:rsid w:val="0055331A"/>
    <w:rsid w:val="00554EBF"/>
    <w:rsid w:val="00556F57"/>
    <w:rsid w:val="0055701C"/>
    <w:rsid w:val="00563E65"/>
    <w:rsid w:val="005643E4"/>
    <w:rsid w:val="005647AF"/>
    <w:rsid w:val="00564896"/>
    <w:rsid w:val="00564CEC"/>
    <w:rsid w:val="00565B57"/>
    <w:rsid w:val="00573624"/>
    <w:rsid w:val="00573FD5"/>
    <w:rsid w:val="005758D3"/>
    <w:rsid w:val="0058013C"/>
    <w:rsid w:val="00582CA4"/>
    <w:rsid w:val="00583B24"/>
    <w:rsid w:val="00585374"/>
    <w:rsid w:val="00585931"/>
    <w:rsid w:val="005872D8"/>
    <w:rsid w:val="005875E8"/>
    <w:rsid w:val="00590E9A"/>
    <w:rsid w:val="0059583E"/>
    <w:rsid w:val="00597205"/>
    <w:rsid w:val="00597AC9"/>
    <w:rsid w:val="005A201F"/>
    <w:rsid w:val="005A241F"/>
    <w:rsid w:val="005A35E6"/>
    <w:rsid w:val="005A467D"/>
    <w:rsid w:val="005A474E"/>
    <w:rsid w:val="005A59E0"/>
    <w:rsid w:val="005A6214"/>
    <w:rsid w:val="005A75D1"/>
    <w:rsid w:val="005A7DA9"/>
    <w:rsid w:val="005B241B"/>
    <w:rsid w:val="005B387C"/>
    <w:rsid w:val="005B483F"/>
    <w:rsid w:val="005B4DB0"/>
    <w:rsid w:val="005B7120"/>
    <w:rsid w:val="005B7F52"/>
    <w:rsid w:val="005C044F"/>
    <w:rsid w:val="005C2020"/>
    <w:rsid w:val="005C3BB6"/>
    <w:rsid w:val="005C403C"/>
    <w:rsid w:val="005C5D08"/>
    <w:rsid w:val="005C648B"/>
    <w:rsid w:val="005D0500"/>
    <w:rsid w:val="005D1B07"/>
    <w:rsid w:val="005D299F"/>
    <w:rsid w:val="005D2D59"/>
    <w:rsid w:val="005D3270"/>
    <w:rsid w:val="005D35E9"/>
    <w:rsid w:val="005D73B2"/>
    <w:rsid w:val="005D7733"/>
    <w:rsid w:val="005E00C4"/>
    <w:rsid w:val="005E3062"/>
    <w:rsid w:val="005E3D0A"/>
    <w:rsid w:val="005E50B0"/>
    <w:rsid w:val="005E5294"/>
    <w:rsid w:val="005E546F"/>
    <w:rsid w:val="005E6CD3"/>
    <w:rsid w:val="005E6E0C"/>
    <w:rsid w:val="005E7CC3"/>
    <w:rsid w:val="005F0DB9"/>
    <w:rsid w:val="005F1DF9"/>
    <w:rsid w:val="005F21C1"/>
    <w:rsid w:val="005F327F"/>
    <w:rsid w:val="005F59EF"/>
    <w:rsid w:val="005F68C8"/>
    <w:rsid w:val="005F69DD"/>
    <w:rsid w:val="00601070"/>
    <w:rsid w:val="00601C57"/>
    <w:rsid w:val="006021C5"/>
    <w:rsid w:val="006023B7"/>
    <w:rsid w:val="00602A0D"/>
    <w:rsid w:val="00603461"/>
    <w:rsid w:val="00604487"/>
    <w:rsid w:val="0060617C"/>
    <w:rsid w:val="00606ABB"/>
    <w:rsid w:val="00607E3E"/>
    <w:rsid w:val="00611FEB"/>
    <w:rsid w:val="0061244A"/>
    <w:rsid w:val="00612966"/>
    <w:rsid w:val="00614058"/>
    <w:rsid w:val="006141C7"/>
    <w:rsid w:val="00614EC6"/>
    <w:rsid w:val="006155DC"/>
    <w:rsid w:val="00616D1F"/>
    <w:rsid w:val="0062011E"/>
    <w:rsid w:val="006211AC"/>
    <w:rsid w:val="00622080"/>
    <w:rsid w:val="0062319B"/>
    <w:rsid w:val="00624B13"/>
    <w:rsid w:val="00631A8E"/>
    <w:rsid w:val="00631FDF"/>
    <w:rsid w:val="006340A5"/>
    <w:rsid w:val="00634B9C"/>
    <w:rsid w:val="00636A7F"/>
    <w:rsid w:val="00640A2B"/>
    <w:rsid w:val="00645D31"/>
    <w:rsid w:val="00647439"/>
    <w:rsid w:val="00650A81"/>
    <w:rsid w:val="00654BC7"/>
    <w:rsid w:val="00655264"/>
    <w:rsid w:val="00655568"/>
    <w:rsid w:val="0065655E"/>
    <w:rsid w:val="00656776"/>
    <w:rsid w:val="006569D4"/>
    <w:rsid w:val="00657614"/>
    <w:rsid w:val="006621FA"/>
    <w:rsid w:val="00664F40"/>
    <w:rsid w:val="0066620F"/>
    <w:rsid w:val="00671AB3"/>
    <w:rsid w:val="00671C57"/>
    <w:rsid w:val="006721BD"/>
    <w:rsid w:val="00673A79"/>
    <w:rsid w:val="00673B81"/>
    <w:rsid w:val="00674DE0"/>
    <w:rsid w:val="00674F32"/>
    <w:rsid w:val="00676C45"/>
    <w:rsid w:val="00680F15"/>
    <w:rsid w:val="006819C6"/>
    <w:rsid w:val="006828C5"/>
    <w:rsid w:val="006859A9"/>
    <w:rsid w:val="00685EB3"/>
    <w:rsid w:val="00686AEA"/>
    <w:rsid w:val="006905AF"/>
    <w:rsid w:val="00690DDF"/>
    <w:rsid w:val="006966E1"/>
    <w:rsid w:val="006A0729"/>
    <w:rsid w:val="006A2B94"/>
    <w:rsid w:val="006A3441"/>
    <w:rsid w:val="006A43DF"/>
    <w:rsid w:val="006A6EE4"/>
    <w:rsid w:val="006B03B2"/>
    <w:rsid w:val="006B0F76"/>
    <w:rsid w:val="006B1140"/>
    <w:rsid w:val="006B3855"/>
    <w:rsid w:val="006B65E1"/>
    <w:rsid w:val="006B6BED"/>
    <w:rsid w:val="006B6E3B"/>
    <w:rsid w:val="006B731C"/>
    <w:rsid w:val="006B7B19"/>
    <w:rsid w:val="006B7C16"/>
    <w:rsid w:val="006C018A"/>
    <w:rsid w:val="006C0CEE"/>
    <w:rsid w:val="006C128E"/>
    <w:rsid w:val="006C2CD8"/>
    <w:rsid w:val="006C399A"/>
    <w:rsid w:val="006C5D4A"/>
    <w:rsid w:val="006C68E8"/>
    <w:rsid w:val="006C6A85"/>
    <w:rsid w:val="006C7CA6"/>
    <w:rsid w:val="006D0E3A"/>
    <w:rsid w:val="006D12BF"/>
    <w:rsid w:val="006D1D41"/>
    <w:rsid w:val="006D5ED7"/>
    <w:rsid w:val="006D72C8"/>
    <w:rsid w:val="006D79EF"/>
    <w:rsid w:val="006D7CC3"/>
    <w:rsid w:val="006E0995"/>
    <w:rsid w:val="006E16E4"/>
    <w:rsid w:val="006E19F7"/>
    <w:rsid w:val="006E2344"/>
    <w:rsid w:val="006E4E93"/>
    <w:rsid w:val="006E6082"/>
    <w:rsid w:val="006E6BE7"/>
    <w:rsid w:val="006E72CD"/>
    <w:rsid w:val="006F1A4B"/>
    <w:rsid w:val="006F58BD"/>
    <w:rsid w:val="006F5B4F"/>
    <w:rsid w:val="006F5FA9"/>
    <w:rsid w:val="006F6A8F"/>
    <w:rsid w:val="006F7027"/>
    <w:rsid w:val="006F715D"/>
    <w:rsid w:val="006F74CE"/>
    <w:rsid w:val="006F7839"/>
    <w:rsid w:val="006F7AD9"/>
    <w:rsid w:val="00700EB9"/>
    <w:rsid w:val="007015C4"/>
    <w:rsid w:val="0070265B"/>
    <w:rsid w:val="007031BD"/>
    <w:rsid w:val="00705316"/>
    <w:rsid w:val="00706504"/>
    <w:rsid w:val="0070761B"/>
    <w:rsid w:val="00710CBE"/>
    <w:rsid w:val="00711974"/>
    <w:rsid w:val="00712496"/>
    <w:rsid w:val="007132BA"/>
    <w:rsid w:val="00713807"/>
    <w:rsid w:val="00714681"/>
    <w:rsid w:val="00716086"/>
    <w:rsid w:val="007214C4"/>
    <w:rsid w:val="00722F71"/>
    <w:rsid w:val="00726354"/>
    <w:rsid w:val="0073118F"/>
    <w:rsid w:val="007311B2"/>
    <w:rsid w:val="00731931"/>
    <w:rsid w:val="007322E5"/>
    <w:rsid w:val="007338F8"/>
    <w:rsid w:val="007366D9"/>
    <w:rsid w:val="007375BC"/>
    <w:rsid w:val="00741819"/>
    <w:rsid w:val="00741E53"/>
    <w:rsid w:val="007439BF"/>
    <w:rsid w:val="0074450C"/>
    <w:rsid w:val="007446D9"/>
    <w:rsid w:val="007461F3"/>
    <w:rsid w:val="00747B6A"/>
    <w:rsid w:val="00750BA5"/>
    <w:rsid w:val="00751B09"/>
    <w:rsid w:val="00753432"/>
    <w:rsid w:val="00754E68"/>
    <w:rsid w:val="00755745"/>
    <w:rsid w:val="00755A54"/>
    <w:rsid w:val="00755C47"/>
    <w:rsid w:val="00756FCA"/>
    <w:rsid w:val="007577F6"/>
    <w:rsid w:val="007603E7"/>
    <w:rsid w:val="00760A4C"/>
    <w:rsid w:val="00760AB3"/>
    <w:rsid w:val="00761C83"/>
    <w:rsid w:val="007621B4"/>
    <w:rsid w:val="00762831"/>
    <w:rsid w:val="00763611"/>
    <w:rsid w:val="00766B83"/>
    <w:rsid w:val="00766E24"/>
    <w:rsid w:val="00767F7E"/>
    <w:rsid w:val="00767FA9"/>
    <w:rsid w:val="00771988"/>
    <w:rsid w:val="0077273A"/>
    <w:rsid w:val="0077316B"/>
    <w:rsid w:val="00777F41"/>
    <w:rsid w:val="00782357"/>
    <w:rsid w:val="007825DB"/>
    <w:rsid w:val="007848E1"/>
    <w:rsid w:val="00785789"/>
    <w:rsid w:val="00786E67"/>
    <w:rsid w:val="00787F89"/>
    <w:rsid w:val="00791E87"/>
    <w:rsid w:val="00793346"/>
    <w:rsid w:val="00793C29"/>
    <w:rsid w:val="007968D4"/>
    <w:rsid w:val="007977FD"/>
    <w:rsid w:val="00797BBE"/>
    <w:rsid w:val="007A0DBB"/>
    <w:rsid w:val="007A514F"/>
    <w:rsid w:val="007B0229"/>
    <w:rsid w:val="007B0750"/>
    <w:rsid w:val="007B148E"/>
    <w:rsid w:val="007B1720"/>
    <w:rsid w:val="007B459D"/>
    <w:rsid w:val="007B4A9F"/>
    <w:rsid w:val="007B4D20"/>
    <w:rsid w:val="007B5D17"/>
    <w:rsid w:val="007C17F4"/>
    <w:rsid w:val="007C1A38"/>
    <w:rsid w:val="007C2512"/>
    <w:rsid w:val="007C31BD"/>
    <w:rsid w:val="007C35CE"/>
    <w:rsid w:val="007C38BA"/>
    <w:rsid w:val="007C4961"/>
    <w:rsid w:val="007C4DA8"/>
    <w:rsid w:val="007D14D5"/>
    <w:rsid w:val="007D15C1"/>
    <w:rsid w:val="007D255E"/>
    <w:rsid w:val="007D3CE1"/>
    <w:rsid w:val="007D590B"/>
    <w:rsid w:val="007D70E6"/>
    <w:rsid w:val="007D7979"/>
    <w:rsid w:val="007E0642"/>
    <w:rsid w:val="007E0A4A"/>
    <w:rsid w:val="007E1B54"/>
    <w:rsid w:val="007E3663"/>
    <w:rsid w:val="007E4B14"/>
    <w:rsid w:val="007E4D9F"/>
    <w:rsid w:val="007E60DA"/>
    <w:rsid w:val="007E65C9"/>
    <w:rsid w:val="007F293A"/>
    <w:rsid w:val="007F4846"/>
    <w:rsid w:val="007F579F"/>
    <w:rsid w:val="007F66B6"/>
    <w:rsid w:val="007F67B3"/>
    <w:rsid w:val="007F67E5"/>
    <w:rsid w:val="007F6EAA"/>
    <w:rsid w:val="008002B6"/>
    <w:rsid w:val="00801F5E"/>
    <w:rsid w:val="00802102"/>
    <w:rsid w:val="00803B06"/>
    <w:rsid w:val="00804F62"/>
    <w:rsid w:val="00806D8E"/>
    <w:rsid w:val="00811D44"/>
    <w:rsid w:val="00812A06"/>
    <w:rsid w:val="00814311"/>
    <w:rsid w:val="008149ED"/>
    <w:rsid w:val="00816F87"/>
    <w:rsid w:val="00827AEB"/>
    <w:rsid w:val="00836114"/>
    <w:rsid w:val="008372E8"/>
    <w:rsid w:val="00837303"/>
    <w:rsid w:val="0084140C"/>
    <w:rsid w:val="00843D7B"/>
    <w:rsid w:val="00845880"/>
    <w:rsid w:val="00847E87"/>
    <w:rsid w:val="00850D0E"/>
    <w:rsid w:val="00852BFC"/>
    <w:rsid w:val="00853663"/>
    <w:rsid w:val="008538CC"/>
    <w:rsid w:val="00854802"/>
    <w:rsid w:val="00857D85"/>
    <w:rsid w:val="00860A7D"/>
    <w:rsid w:val="00862D2C"/>
    <w:rsid w:val="008658BF"/>
    <w:rsid w:val="00867135"/>
    <w:rsid w:val="00867A2A"/>
    <w:rsid w:val="00873C8A"/>
    <w:rsid w:val="00875125"/>
    <w:rsid w:val="0087727E"/>
    <w:rsid w:val="00877C12"/>
    <w:rsid w:val="00880B73"/>
    <w:rsid w:val="00883124"/>
    <w:rsid w:val="00886B48"/>
    <w:rsid w:val="008875FB"/>
    <w:rsid w:val="008905C3"/>
    <w:rsid w:val="00890E10"/>
    <w:rsid w:val="00891EA1"/>
    <w:rsid w:val="00893493"/>
    <w:rsid w:val="00893770"/>
    <w:rsid w:val="008A2D90"/>
    <w:rsid w:val="008A49CF"/>
    <w:rsid w:val="008A4AED"/>
    <w:rsid w:val="008A5A42"/>
    <w:rsid w:val="008A5AB5"/>
    <w:rsid w:val="008A5D24"/>
    <w:rsid w:val="008A5F0F"/>
    <w:rsid w:val="008B1971"/>
    <w:rsid w:val="008B218C"/>
    <w:rsid w:val="008B7FA2"/>
    <w:rsid w:val="008C2B1A"/>
    <w:rsid w:val="008C6409"/>
    <w:rsid w:val="008C6AEB"/>
    <w:rsid w:val="008C6FD5"/>
    <w:rsid w:val="008C72B9"/>
    <w:rsid w:val="008D0337"/>
    <w:rsid w:val="008D05A3"/>
    <w:rsid w:val="008D0C34"/>
    <w:rsid w:val="008D3AA8"/>
    <w:rsid w:val="008D3F0C"/>
    <w:rsid w:val="008D7146"/>
    <w:rsid w:val="008E15BE"/>
    <w:rsid w:val="008E3FE0"/>
    <w:rsid w:val="008E5C02"/>
    <w:rsid w:val="008E6F25"/>
    <w:rsid w:val="008E7257"/>
    <w:rsid w:val="008E73AB"/>
    <w:rsid w:val="008E764F"/>
    <w:rsid w:val="008E7DEE"/>
    <w:rsid w:val="008F35AF"/>
    <w:rsid w:val="008F415A"/>
    <w:rsid w:val="008F4408"/>
    <w:rsid w:val="008F49F3"/>
    <w:rsid w:val="008F4B5A"/>
    <w:rsid w:val="008F6891"/>
    <w:rsid w:val="009000F0"/>
    <w:rsid w:val="00900F08"/>
    <w:rsid w:val="00901197"/>
    <w:rsid w:val="00901732"/>
    <w:rsid w:val="00903B2E"/>
    <w:rsid w:val="0090539E"/>
    <w:rsid w:val="00906CE3"/>
    <w:rsid w:val="00907129"/>
    <w:rsid w:val="00907D45"/>
    <w:rsid w:val="0091278C"/>
    <w:rsid w:val="00913B0C"/>
    <w:rsid w:val="00915229"/>
    <w:rsid w:val="00915A73"/>
    <w:rsid w:val="00916014"/>
    <w:rsid w:val="0091653E"/>
    <w:rsid w:val="00916C72"/>
    <w:rsid w:val="00916CD9"/>
    <w:rsid w:val="00924925"/>
    <w:rsid w:val="00924ABF"/>
    <w:rsid w:val="00926E66"/>
    <w:rsid w:val="0092755A"/>
    <w:rsid w:val="009304FA"/>
    <w:rsid w:val="00931A85"/>
    <w:rsid w:val="00933154"/>
    <w:rsid w:val="0093357C"/>
    <w:rsid w:val="0093487D"/>
    <w:rsid w:val="00934D47"/>
    <w:rsid w:val="0093588F"/>
    <w:rsid w:val="0093720C"/>
    <w:rsid w:val="00937231"/>
    <w:rsid w:val="0094023A"/>
    <w:rsid w:val="009403B1"/>
    <w:rsid w:val="00940417"/>
    <w:rsid w:val="00941212"/>
    <w:rsid w:val="009422B5"/>
    <w:rsid w:val="009428A9"/>
    <w:rsid w:val="00942BF1"/>
    <w:rsid w:val="00943A09"/>
    <w:rsid w:val="0094465A"/>
    <w:rsid w:val="009448A7"/>
    <w:rsid w:val="0094655D"/>
    <w:rsid w:val="00951EBD"/>
    <w:rsid w:val="00951EDB"/>
    <w:rsid w:val="00952ABE"/>
    <w:rsid w:val="009540AE"/>
    <w:rsid w:val="009544CD"/>
    <w:rsid w:val="00954A45"/>
    <w:rsid w:val="00955996"/>
    <w:rsid w:val="00955B59"/>
    <w:rsid w:val="009629E0"/>
    <w:rsid w:val="00963729"/>
    <w:rsid w:val="00964A48"/>
    <w:rsid w:val="00964B76"/>
    <w:rsid w:val="0096550D"/>
    <w:rsid w:val="00966A3F"/>
    <w:rsid w:val="00967C18"/>
    <w:rsid w:val="00972327"/>
    <w:rsid w:val="0097351D"/>
    <w:rsid w:val="00975ADE"/>
    <w:rsid w:val="009773F5"/>
    <w:rsid w:val="0098027B"/>
    <w:rsid w:val="0098083E"/>
    <w:rsid w:val="009808E2"/>
    <w:rsid w:val="0098132E"/>
    <w:rsid w:val="00981ACC"/>
    <w:rsid w:val="009841E7"/>
    <w:rsid w:val="00986413"/>
    <w:rsid w:val="0098677F"/>
    <w:rsid w:val="00987E30"/>
    <w:rsid w:val="00990613"/>
    <w:rsid w:val="0099159E"/>
    <w:rsid w:val="009945C3"/>
    <w:rsid w:val="00994DE3"/>
    <w:rsid w:val="00995159"/>
    <w:rsid w:val="00996C43"/>
    <w:rsid w:val="009A21C9"/>
    <w:rsid w:val="009A25B0"/>
    <w:rsid w:val="009A27BC"/>
    <w:rsid w:val="009A2F29"/>
    <w:rsid w:val="009A33BB"/>
    <w:rsid w:val="009A6098"/>
    <w:rsid w:val="009A7598"/>
    <w:rsid w:val="009B0225"/>
    <w:rsid w:val="009B0497"/>
    <w:rsid w:val="009B1C2D"/>
    <w:rsid w:val="009B2738"/>
    <w:rsid w:val="009B2C1D"/>
    <w:rsid w:val="009B312A"/>
    <w:rsid w:val="009B4196"/>
    <w:rsid w:val="009B449F"/>
    <w:rsid w:val="009B54E6"/>
    <w:rsid w:val="009B620B"/>
    <w:rsid w:val="009B6C1C"/>
    <w:rsid w:val="009C1778"/>
    <w:rsid w:val="009C269A"/>
    <w:rsid w:val="009C4E9A"/>
    <w:rsid w:val="009C5609"/>
    <w:rsid w:val="009C569B"/>
    <w:rsid w:val="009C6814"/>
    <w:rsid w:val="009C7712"/>
    <w:rsid w:val="009D3B0A"/>
    <w:rsid w:val="009D3D60"/>
    <w:rsid w:val="009D3F23"/>
    <w:rsid w:val="009D54CB"/>
    <w:rsid w:val="009D5816"/>
    <w:rsid w:val="009D6A4A"/>
    <w:rsid w:val="009E075B"/>
    <w:rsid w:val="009E097F"/>
    <w:rsid w:val="009E5AD0"/>
    <w:rsid w:val="009E7980"/>
    <w:rsid w:val="009F0D82"/>
    <w:rsid w:val="009F34C0"/>
    <w:rsid w:val="009F5110"/>
    <w:rsid w:val="009F5428"/>
    <w:rsid w:val="009F55A6"/>
    <w:rsid w:val="009F5705"/>
    <w:rsid w:val="009F5727"/>
    <w:rsid w:val="009F5DC1"/>
    <w:rsid w:val="009F614D"/>
    <w:rsid w:val="009F64A2"/>
    <w:rsid w:val="009F742C"/>
    <w:rsid w:val="009F7F17"/>
    <w:rsid w:val="00A029C7"/>
    <w:rsid w:val="00A06E66"/>
    <w:rsid w:val="00A07026"/>
    <w:rsid w:val="00A106E4"/>
    <w:rsid w:val="00A107C7"/>
    <w:rsid w:val="00A10A58"/>
    <w:rsid w:val="00A113FE"/>
    <w:rsid w:val="00A11AE1"/>
    <w:rsid w:val="00A166C4"/>
    <w:rsid w:val="00A16A45"/>
    <w:rsid w:val="00A1776E"/>
    <w:rsid w:val="00A20258"/>
    <w:rsid w:val="00A210AB"/>
    <w:rsid w:val="00A2202B"/>
    <w:rsid w:val="00A2304B"/>
    <w:rsid w:val="00A25826"/>
    <w:rsid w:val="00A27BE5"/>
    <w:rsid w:val="00A3004B"/>
    <w:rsid w:val="00A30050"/>
    <w:rsid w:val="00A328A1"/>
    <w:rsid w:val="00A33C7F"/>
    <w:rsid w:val="00A34085"/>
    <w:rsid w:val="00A34D39"/>
    <w:rsid w:val="00A36CD1"/>
    <w:rsid w:val="00A37D3A"/>
    <w:rsid w:val="00A40998"/>
    <w:rsid w:val="00A40AC9"/>
    <w:rsid w:val="00A40F44"/>
    <w:rsid w:val="00A44819"/>
    <w:rsid w:val="00A46B60"/>
    <w:rsid w:val="00A471FE"/>
    <w:rsid w:val="00A50606"/>
    <w:rsid w:val="00A50FE0"/>
    <w:rsid w:val="00A511A6"/>
    <w:rsid w:val="00A53485"/>
    <w:rsid w:val="00A53ED2"/>
    <w:rsid w:val="00A554A6"/>
    <w:rsid w:val="00A55F2E"/>
    <w:rsid w:val="00A5681E"/>
    <w:rsid w:val="00A56F73"/>
    <w:rsid w:val="00A60A49"/>
    <w:rsid w:val="00A63D8F"/>
    <w:rsid w:val="00A644AD"/>
    <w:rsid w:val="00A6551D"/>
    <w:rsid w:val="00A66622"/>
    <w:rsid w:val="00A7006B"/>
    <w:rsid w:val="00A70A48"/>
    <w:rsid w:val="00A720BD"/>
    <w:rsid w:val="00A76609"/>
    <w:rsid w:val="00A76970"/>
    <w:rsid w:val="00A76D46"/>
    <w:rsid w:val="00A8077C"/>
    <w:rsid w:val="00A807CA"/>
    <w:rsid w:val="00A80C1A"/>
    <w:rsid w:val="00A80FBD"/>
    <w:rsid w:val="00A8144B"/>
    <w:rsid w:val="00A82300"/>
    <w:rsid w:val="00A83BB8"/>
    <w:rsid w:val="00A849FA"/>
    <w:rsid w:val="00A84EC1"/>
    <w:rsid w:val="00A85958"/>
    <w:rsid w:val="00A85F0D"/>
    <w:rsid w:val="00A86D60"/>
    <w:rsid w:val="00A917FE"/>
    <w:rsid w:val="00A947A1"/>
    <w:rsid w:val="00A95856"/>
    <w:rsid w:val="00A970B0"/>
    <w:rsid w:val="00AA0AE2"/>
    <w:rsid w:val="00AA0D7F"/>
    <w:rsid w:val="00AA2007"/>
    <w:rsid w:val="00AA3820"/>
    <w:rsid w:val="00AA63CB"/>
    <w:rsid w:val="00AA6F04"/>
    <w:rsid w:val="00AA7048"/>
    <w:rsid w:val="00AB1A2E"/>
    <w:rsid w:val="00AB2FFE"/>
    <w:rsid w:val="00AB52FF"/>
    <w:rsid w:val="00AB536F"/>
    <w:rsid w:val="00AB6359"/>
    <w:rsid w:val="00AB653E"/>
    <w:rsid w:val="00AC0F9B"/>
    <w:rsid w:val="00AC385A"/>
    <w:rsid w:val="00AC4D51"/>
    <w:rsid w:val="00AC65F5"/>
    <w:rsid w:val="00AD0520"/>
    <w:rsid w:val="00AD1631"/>
    <w:rsid w:val="00AD1A45"/>
    <w:rsid w:val="00AD2589"/>
    <w:rsid w:val="00AD41DC"/>
    <w:rsid w:val="00AD44D6"/>
    <w:rsid w:val="00AD5517"/>
    <w:rsid w:val="00AD7187"/>
    <w:rsid w:val="00AD71F5"/>
    <w:rsid w:val="00AD7653"/>
    <w:rsid w:val="00AE073C"/>
    <w:rsid w:val="00AE1795"/>
    <w:rsid w:val="00AE368F"/>
    <w:rsid w:val="00AE45B4"/>
    <w:rsid w:val="00AF15DE"/>
    <w:rsid w:val="00AF2B08"/>
    <w:rsid w:val="00AF49D6"/>
    <w:rsid w:val="00AF69A5"/>
    <w:rsid w:val="00B0190B"/>
    <w:rsid w:val="00B01C42"/>
    <w:rsid w:val="00B02305"/>
    <w:rsid w:val="00B04886"/>
    <w:rsid w:val="00B113B1"/>
    <w:rsid w:val="00B1192B"/>
    <w:rsid w:val="00B122BF"/>
    <w:rsid w:val="00B15100"/>
    <w:rsid w:val="00B216AA"/>
    <w:rsid w:val="00B22AF9"/>
    <w:rsid w:val="00B24F87"/>
    <w:rsid w:val="00B25445"/>
    <w:rsid w:val="00B26C31"/>
    <w:rsid w:val="00B31A18"/>
    <w:rsid w:val="00B363B6"/>
    <w:rsid w:val="00B36AD8"/>
    <w:rsid w:val="00B432A6"/>
    <w:rsid w:val="00B43C97"/>
    <w:rsid w:val="00B440D2"/>
    <w:rsid w:val="00B4479E"/>
    <w:rsid w:val="00B452B4"/>
    <w:rsid w:val="00B46CBC"/>
    <w:rsid w:val="00B471A4"/>
    <w:rsid w:val="00B50E71"/>
    <w:rsid w:val="00B61343"/>
    <w:rsid w:val="00B63164"/>
    <w:rsid w:val="00B6355E"/>
    <w:rsid w:val="00B63682"/>
    <w:rsid w:val="00B6456B"/>
    <w:rsid w:val="00B64889"/>
    <w:rsid w:val="00B670DE"/>
    <w:rsid w:val="00B706C6"/>
    <w:rsid w:val="00B718ED"/>
    <w:rsid w:val="00B71D18"/>
    <w:rsid w:val="00B71EE6"/>
    <w:rsid w:val="00B7310C"/>
    <w:rsid w:val="00B73734"/>
    <w:rsid w:val="00B76344"/>
    <w:rsid w:val="00B76ABB"/>
    <w:rsid w:val="00B77800"/>
    <w:rsid w:val="00B778E7"/>
    <w:rsid w:val="00B8118F"/>
    <w:rsid w:val="00B82A2F"/>
    <w:rsid w:val="00B85669"/>
    <w:rsid w:val="00B907BA"/>
    <w:rsid w:val="00B921A1"/>
    <w:rsid w:val="00B921E2"/>
    <w:rsid w:val="00B92D05"/>
    <w:rsid w:val="00B94431"/>
    <w:rsid w:val="00B96752"/>
    <w:rsid w:val="00B96D86"/>
    <w:rsid w:val="00B97358"/>
    <w:rsid w:val="00B9794C"/>
    <w:rsid w:val="00BA1437"/>
    <w:rsid w:val="00BA158E"/>
    <w:rsid w:val="00BA5E0F"/>
    <w:rsid w:val="00BA6B51"/>
    <w:rsid w:val="00BA7CB9"/>
    <w:rsid w:val="00BB047B"/>
    <w:rsid w:val="00BB1C3D"/>
    <w:rsid w:val="00BB2204"/>
    <w:rsid w:val="00BB28F8"/>
    <w:rsid w:val="00BB2B96"/>
    <w:rsid w:val="00BB2DF2"/>
    <w:rsid w:val="00BB3EAD"/>
    <w:rsid w:val="00BB44EF"/>
    <w:rsid w:val="00BB5409"/>
    <w:rsid w:val="00BB6CCC"/>
    <w:rsid w:val="00BC0455"/>
    <w:rsid w:val="00BC0C31"/>
    <w:rsid w:val="00BC0F22"/>
    <w:rsid w:val="00BC12D4"/>
    <w:rsid w:val="00BC223E"/>
    <w:rsid w:val="00BC3995"/>
    <w:rsid w:val="00BC3B4B"/>
    <w:rsid w:val="00BC4AA7"/>
    <w:rsid w:val="00BC4BE0"/>
    <w:rsid w:val="00BC4C1B"/>
    <w:rsid w:val="00BD2520"/>
    <w:rsid w:val="00BD579A"/>
    <w:rsid w:val="00BD73F8"/>
    <w:rsid w:val="00BD7802"/>
    <w:rsid w:val="00BE007F"/>
    <w:rsid w:val="00BE0716"/>
    <w:rsid w:val="00BE07D6"/>
    <w:rsid w:val="00BE2953"/>
    <w:rsid w:val="00BE4069"/>
    <w:rsid w:val="00BE54E5"/>
    <w:rsid w:val="00BE6049"/>
    <w:rsid w:val="00BF040F"/>
    <w:rsid w:val="00BF35E3"/>
    <w:rsid w:val="00BF40EC"/>
    <w:rsid w:val="00BF669E"/>
    <w:rsid w:val="00C00816"/>
    <w:rsid w:val="00C0130C"/>
    <w:rsid w:val="00C01B01"/>
    <w:rsid w:val="00C0279F"/>
    <w:rsid w:val="00C0394D"/>
    <w:rsid w:val="00C04C24"/>
    <w:rsid w:val="00C05D3D"/>
    <w:rsid w:val="00C10154"/>
    <w:rsid w:val="00C102B2"/>
    <w:rsid w:val="00C10EE5"/>
    <w:rsid w:val="00C121BF"/>
    <w:rsid w:val="00C132F2"/>
    <w:rsid w:val="00C14D1F"/>
    <w:rsid w:val="00C14E90"/>
    <w:rsid w:val="00C15AA1"/>
    <w:rsid w:val="00C15B0D"/>
    <w:rsid w:val="00C17595"/>
    <w:rsid w:val="00C21362"/>
    <w:rsid w:val="00C21DE0"/>
    <w:rsid w:val="00C221F0"/>
    <w:rsid w:val="00C22437"/>
    <w:rsid w:val="00C3306B"/>
    <w:rsid w:val="00C33FA6"/>
    <w:rsid w:val="00C3561C"/>
    <w:rsid w:val="00C35712"/>
    <w:rsid w:val="00C37B5D"/>
    <w:rsid w:val="00C4192F"/>
    <w:rsid w:val="00C44588"/>
    <w:rsid w:val="00C449BD"/>
    <w:rsid w:val="00C456D8"/>
    <w:rsid w:val="00C46778"/>
    <w:rsid w:val="00C474F4"/>
    <w:rsid w:val="00C501BA"/>
    <w:rsid w:val="00C50238"/>
    <w:rsid w:val="00C506D6"/>
    <w:rsid w:val="00C50DC2"/>
    <w:rsid w:val="00C51A07"/>
    <w:rsid w:val="00C5325B"/>
    <w:rsid w:val="00C532B6"/>
    <w:rsid w:val="00C534E1"/>
    <w:rsid w:val="00C558CB"/>
    <w:rsid w:val="00C60E05"/>
    <w:rsid w:val="00C60F9C"/>
    <w:rsid w:val="00C61153"/>
    <w:rsid w:val="00C64E9A"/>
    <w:rsid w:val="00C66E61"/>
    <w:rsid w:val="00C67AA4"/>
    <w:rsid w:val="00C72BDE"/>
    <w:rsid w:val="00C74D14"/>
    <w:rsid w:val="00C8071A"/>
    <w:rsid w:val="00C84177"/>
    <w:rsid w:val="00C9356E"/>
    <w:rsid w:val="00C94E0C"/>
    <w:rsid w:val="00C94E18"/>
    <w:rsid w:val="00C97680"/>
    <w:rsid w:val="00CA4733"/>
    <w:rsid w:val="00CA5625"/>
    <w:rsid w:val="00CB009C"/>
    <w:rsid w:val="00CB06A7"/>
    <w:rsid w:val="00CB21B0"/>
    <w:rsid w:val="00CB5D17"/>
    <w:rsid w:val="00CB6FAB"/>
    <w:rsid w:val="00CC0AFC"/>
    <w:rsid w:val="00CC1080"/>
    <w:rsid w:val="00CC1F74"/>
    <w:rsid w:val="00CC1F92"/>
    <w:rsid w:val="00CC2C6E"/>
    <w:rsid w:val="00CC3193"/>
    <w:rsid w:val="00CC379C"/>
    <w:rsid w:val="00CC72FC"/>
    <w:rsid w:val="00CD02D4"/>
    <w:rsid w:val="00CD0676"/>
    <w:rsid w:val="00CD219C"/>
    <w:rsid w:val="00CD2ADD"/>
    <w:rsid w:val="00CD2CFA"/>
    <w:rsid w:val="00CD2D12"/>
    <w:rsid w:val="00CD554E"/>
    <w:rsid w:val="00CD7304"/>
    <w:rsid w:val="00CE0B42"/>
    <w:rsid w:val="00CE2A93"/>
    <w:rsid w:val="00CE534B"/>
    <w:rsid w:val="00CE68EB"/>
    <w:rsid w:val="00CE74D5"/>
    <w:rsid w:val="00CF0232"/>
    <w:rsid w:val="00CF02ED"/>
    <w:rsid w:val="00CF0485"/>
    <w:rsid w:val="00CF133E"/>
    <w:rsid w:val="00CF1FA1"/>
    <w:rsid w:val="00CF2503"/>
    <w:rsid w:val="00CF30DB"/>
    <w:rsid w:val="00CF3C08"/>
    <w:rsid w:val="00CF4483"/>
    <w:rsid w:val="00CF50A1"/>
    <w:rsid w:val="00CF5426"/>
    <w:rsid w:val="00CF5EF8"/>
    <w:rsid w:val="00CF6B4B"/>
    <w:rsid w:val="00CF709C"/>
    <w:rsid w:val="00D0307C"/>
    <w:rsid w:val="00D031CB"/>
    <w:rsid w:val="00D056F0"/>
    <w:rsid w:val="00D05724"/>
    <w:rsid w:val="00D11ACF"/>
    <w:rsid w:val="00D11F34"/>
    <w:rsid w:val="00D1271E"/>
    <w:rsid w:val="00D13F19"/>
    <w:rsid w:val="00D142DA"/>
    <w:rsid w:val="00D148D1"/>
    <w:rsid w:val="00D14E47"/>
    <w:rsid w:val="00D15903"/>
    <w:rsid w:val="00D15D6D"/>
    <w:rsid w:val="00D17874"/>
    <w:rsid w:val="00D17F10"/>
    <w:rsid w:val="00D210C3"/>
    <w:rsid w:val="00D21618"/>
    <w:rsid w:val="00D21C79"/>
    <w:rsid w:val="00D22849"/>
    <w:rsid w:val="00D234F1"/>
    <w:rsid w:val="00D242FE"/>
    <w:rsid w:val="00D2447C"/>
    <w:rsid w:val="00D24727"/>
    <w:rsid w:val="00D25A2C"/>
    <w:rsid w:val="00D26DC0"/>
    <w:rsid w:val="00D310FC"/>
    <w:rsid w:val="00D33BDB"/>
    <w:rsid w:val="00D34957"/>
    <w:rsid w:val="00D35C1C"/>
    <w:rsid w:val="00D37090"/>
    <w:rsid w:val="00D40AA4"/>
    <w:rsid w:val="00D44FA5"/>
    <w:rsid w:val="00D459EF"/>
    <w:rsid w:val="00D45D43"/>
    <w:rsid w:val="00D4680F"/>
    <w:rsid w:val="00D46A22"/>
    <w:rsid w:val="00D46F25"/>
    <w:rsid w:val="00D47981"/>
    <w:rsid w:val="00D52DF1"/>
    <w:rsid w:val="00D530A6"/>
    <w:rsid w:val="00D54512"/>
    <w:rsid w:val="00D55398"/>
    <w:rsid w:val="00D61B46"/>
    <w:rsid w:val="00D63B13"/>
    <w:rsid w:val="00D72816"/>
    <w:rsid w:val="00D7333C"/>
    <w:rsid w:val="00D735C4"/>
    <w:rsid w:val="00D74225"/>
    <w:rsid w:val="00D742DA"/>
    <w:rsid w:val="00D751AE"/>
    <w:rsid w:val="00D75EB7"/>
    <w:rsid w:val="00D77FDD"/>
    <w:rsid w:val="00D80291"/>
    <w:rsid w:val="00D8591B"/>
    <w:rsid w:val="00D86062"/>
    <w:rsid w:val="00D9094A"/>
    <w:rsid w:val="00D92769"/>
    <w:rsid w:val="00D92D36"/>
    <w:rsid w:val="00D94586"/>
    <w:rsid w:val="00D96B97"/>
    <w:rsid w:val="00D978FE"/>
    <w:rsid w:val="00DA0B43"/>
    <w:rsid w:val="00DA0E15"/>
    <w:rsid w:val="00DA17E6"/>
    <w:rsid w:val="00DA1846"/>
    <w:rsid w:val="00DA304E"/>
    <w:rsid w:val="00DA308A"/>
    <w:rsid w:val="00DA3383"/>
    <w:rsid w:val="00DA34AD"/>
    <w:rsid w:val="00DA415F"/>
    <w:rsid w:val="00DA63D1"/>
    <w:rsid w:val="00DB0033"/>
    <w:rsid w:val="00DB446E"/>
    <w:rsid w:val="00DB56A6"/>
    <w:rsid w:val="00DC1701"/>
    <w:rsid w:val="00DC18BA"/>
    <w:rsid w:val="00DC1B90"/>
    <w:rsid w:val="00DC24CB"/>
    <w:rsid w:val="00DC25DB"/>
    <w:rsid w:val="00DC4DA6"/>
    <w:rsid w:val="00DC5B51"/>
    <w:rsid w:val="00DC7C32"/>
    <w:rsid w:val="00DD123B"/>
    <w:rsid w:val="00DD14F8"/>
    <w:rsid w:val="00DD16A4"/>
    <w:rsid w:val="00DD2060"/>
    <w:rsid w:val="00DD294D"/>
    <w:rsid w:val="00DD48F9"/>
    <w:rsid w:val="00DD64CA"/>
    <w:rsid w:val="00DD7375"/>
    <w:rsid w:val="00DE0867"/>
    <w:rsid w:val="00DE118D"/>
    <w:rsid w:val="00DE2AB0"/>
    <w:rsid w:val="00DE35FA"/>
    <w:rsid w:val="00DE4822"/>
    <w:rsid w:val="00DE5B68"/>
    <w:rsid w:val="00DE604D"/>
    <w:rsid w:val="00DE668B"/>
    <w:rsid w:val="00DF0A7A"/>
    <w:rsid w:val="00DF0D98"/>
    <w:rsid w:val="00DF1A21"/>
    <w:rsid w:val="00DF78AC"/>
    <w:rsid w:val="00E01929"/>
    <w:rsid w:val="00E01B77"/>
    <w:rsid w:val="00E01C02"/>
    <w:rsid w:val="00E02F0D"/>
    <w:rsid w:val="00E03C53"/>
    <w:rsid w:val="00E04302"/>
    <w:rsid w:val="00E06A99"/>
    <w:rsid w:val="00E06BCF"/>
    <w:rsid w:val="00E100D5"/>
    <w:rsid w:val="00E10727"/>
    <w:rsid w:val="00E1267B"/>
    <w:rsid w:val="00E1598A"/>
    <w:rsid w:val="00E15B58"/>
    <w:rsid w:val="00E1660E"/>
    <w:rsid w:val="00E1761A"/>
    <w:rsid w:val="00E21770"/>
    <w:rsid w:val="00E21A16"/>
    <w:rsid w:val="00E23ED7"/>
    <w:rsid w:val="00E25944"/>
    <w:rsid w:val="00E25A92"/>
    <w:rsid w:val="00E25C3D"/>
    <w:rsid w:val="00E26DE1"/>
    <w:rsid w:val="00E30709"/>
    <w:rsid w:val="00E32498"/>
    <w:rsid w:val="00E33EF4"/>
    <w:rsid w:val="00E35261"/>
    <w:rsid w:val="00E419FB"/>
    <w:rsid w:val="00E42D36"/>
    <w:rsid w:val="00E4415A"/>
    <w:rsid w:val="00E45615"/>
    <w:rsid w:val="00E456DC"/>
    <w:rsid w:val="00E45BB0"/>
    <w:rsid w:val="00E46522"/>
    <w:rsid w:val="00E50FB7"/>
    <w:rsid w:val="00E529F5"/>
    <w:rsid w:val="00E537C3"/>
    <w:rsid w:val="00E5649E"/>
    <w:rsid w:val="00E577AF"/>
    <w:rsid w:val="00E577B2"/>
    <w:rsid w:val="00E60EA1"/>
    <w:rsid w:val="00E632A6"/>
    <w:rsid w:val="00E675DD"/>
    <w:rsid w:val="00E710FF"/>
    <w:rsid w:val="00E7145A"/>
    <w:rsid w:val="00E717F7"/>
    <w:rsid w:val="00E75093"/>
    <w:rsid w:val="00E75960"/>
    <w:rsid w:val="00E762D3"/>
    <w:rsid w:val="00E7793C"/>
    <w:rsid w:val="00E77DB2"/>
    <w:rsid w:val="00E83661"/>
    <w:rsid w:val="00E83ED1"/>
    <w:rsid w:val="00E83F1C"/>
    <w:rsid w:val="00E85A97"/>
    <w:rsid w:val="00E87177"/>
    <w:rsid w:val="00E87F54"/>
    <w:rsid w:val="00E90E18"/>
    <w:rsid w:val="00E918C5"/>
    <w:rsid w:val="00E91A84"/>
    <w:rsid w:val="00E91EC4"/>
    <w:rsid w:val="00E92143"/>
    <w:rsid w:val="00E923CC"/>
    <w:rsid w:val="00E96E8E"/>
    <w:rsid w:val="00EA0496"/>
    <w:rsid w:val="00EA653B"/>
    <w:rsid w:val="00EA6661"/>
    <w:rsid w:val="00EB0886"/>
    <w:rsid w:val="00EB2DDE"/>
    <w:rsid w:val="00EB43C8"/>
    <w:rsid w:val="00EC0C13"/>
    <w:rsid w:val="00EC28DC"/>
    <w:rsid w:val="00EC2A6A"/>
    <w:rsid w:val="00EC2CD8"/>
    <w:rsid w:val="00EC2D2C"/>
    <w:rsid w:val="00EC43EB"/>
    <w:rsid w:val="00EC6EA8"/>
    <w:rsid w:val="00EC7E00"/>
    <w:rsid w:val="00ED02C7"/>
    <w:rsid w:val="00ED05B1"/>
    <w:rsid w:val="00ED066F"/>
    <w:rsid w:val="00ED15F5"/>
    <w:rsid w:val="00ED21F5"/>
    <w:rsid w:val="00ED2B39"/>
    <w:rsid w:val="00ED38C6"/>
    <w:rsid w:val="00ED61A1"/>
    <w:rsid w:val="00ED70A2"/>
    <w:rsid w:val="00ED71DF"/>
    <w:rsid w:val="00EE4DBE"/>
    <w:rsid w:val="00EE690C"/>
    <w:rsid w:val="00EE6F6B"/>
    <w:rsid w:val="00EE7452"/>
    <w:rsid w:val="00EF0FE2"/>
    <w:rsid w:val="00EF12EA"/>
    <w:rsid w:val="00EF137B"/>
    <w:rsid w:val="00EF3223"/>
    <w:rsid w:val="00EF3A43"/>
    <w:rsid w:val="00EF411A"/>
    <w:rsid w:val="00EF6DBD"/>
    <w:rsid w:val="00F01A8A"/>
    <w:rsid w:val="00F01B9C"/>
    <w:rsid w:val="00F03CFA"/>
    <w:rsid w:val="00F04F17"/>
    <w:rsid w:val="00F12374"/>
    <w:rsid w:val="00F14630"/>
    <w:rsid w:val="00F16B0B"/>
    <w:rsid w:val="00F1723F"/>
    <w:rsid w:val="00F21EB7"/>
    <w:rsid w:val="00F22C98"/>
    <w:rsid w:val="00F23B3B"/>
    <w:rsid w:val="00F2532E"/>
    <w:rsid w:val="00F25752"/>
    <w:rsid w:val="00F25B86"/>
    <w:rsid w:val="00F25FCA"/>
    <w:rsid w:val="00F26D94"/>
    <w:rsid w:val="00F26EA7"/>
    <w:rsid w:val="00F305C7"/>
    <w:rsid w:val="00F31F9F"/>
    <w:rsid w:val="00F3226E"/>
    <w:rsid w:val="00F33D2F"/>
    <w:rsid w:val="00F35F17"/>
    <w:rsid w:val="00F36A58"/>
    <w:rsid w:val="00F373B4"/>
    <w:rsid w:val="00F37CDA"/>
    <w:rsid w:val="00F37F72"/>
    <w:rsid w:val="00F4072C"/>
    <w:rsid w:val="00F41358"/>
    <w:rsid w:val="00F416AD"/>
    <w:rsid w:val="00F42033"/>
    <w:rsid w:val="00F43172"/>
    <w:rsid w:val="00F43D8B"/>
    <w:rsid w:val="00F44C42"/>
    <w:rsid w:val="00F468F3"/>
    <w:rsid w:val="00F4727E"/>
    <w:rsid w:val="00F500BD"/>
    <w:rsid w:val="00F5191F"/>
    <w:rsid w:val="00F54D10"/>
    <w:rsid w:val="00F5602C"/>
    <w:rsid w:val="00F6025A"/>
    <w:rsid w:val="00F60487"/>
    <w:rsid w:val="00F60F5D"/>
    <w:rsid w:val="00F6170A"/>
    <w:rsid w:val="00F64029"/>
    <w:rsid w:val="00F6615A"/>
    <w:rsid w:val="00F66EA9"/>
    <w:rsid w:val="00F66EF2"/>
    <w:rsid w:val="00F67F55"/>
    <w:rsid w:val="00F70D49"/>
    <w:rsid w:val="00F71807"/>
    <w:rsid w:val="00F726EF"/>
    <w:rsid w:val="00F72A2B"/>
    <w:rsid w:val="00F72E0B"/>
    <w:rsid w:val="00F76A0A"/>
    <w:rsid w:val="00F81DAF"/>
    <w:rsid w:val="00F82093"/>
    <w:rsid w:val="00F82D51"/>
    <w:rsid w:val="00F8674D"/>
    <w:rsid w:val="00F86B3E"/>
    <w:rsid w:val="00F904DE"/>
    <w:rsid w:val="00F924AE"/>
    <w:rsid w:val="00F930C9"/>
    <w:rsid w:val="00F93208"/>
    <w:rsid w:val="00F93D36"/>
    <w:rsid w:val="00F94BE5"/>
    <w:rsid w:val="00F96FDA"/>
    <w:rsid w:val="00F973EF"/>
    <w:rsid w:val="00FA06E2"/>
    <w:rsid w:val="00FA0C9C"/>
    <w:rsid w:val="00FA38BA"/>
    <w:rsid w:val="00FA4333"/>
    <w:rsid w:val="00FB37F1"/>
    <w:rsid w:val="00FB56D5"/>
    <w:rsid w:val="00FB6217"/>
    <w:rsid w:val="00FB670C"/>
    <w:rsid w:val="00FB679F"/>
    <w:rsid w:val="00FB7F0B"/>
    <w:rsid w:val="00FC33EE"/>
    <w:rsid w:val="00FC3FA7"/>
    <w:rsid w:val="00FC42F5"/>
    <w:rsid w:val="00FC60EA"/>
    <w:rsid w:val="00FC67B2"/>
    <w:rsid w:val="00FD1A4E"/>
    <w:rsid w:val="00FD2918"/>
    <w:rsid w:val="00FD5849"/>
    <w:rsid w:val="00FD6E59"/>
    <w:rsid w:val="00FE4258"/>
    <w:rsid w:val="00FE45BD"/>
    <w:rsid w:val="00FE5C1E"/>
    <w:rsid w:val="00FE5D01"/>
    <w:rsid w:val="00FF0B5D"/>
    <w:rsid w:val="00FF11C1"/>
    <w:rsid w:val="00FF1BFB"/>
    <w:rsid w:val="00FF1E71"/>
    <w:rsid w:val="00FF1F72"/>
    <w:rsid w:val="00FF20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D3A6-04BD-403B-8DE1-7E1C486D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No Spacing"/>
    <w:qFormat/>
    <w:rsid w:val="00491DDC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8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7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B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895870006912E1A1C2B95CB612D60C3344A8A6D36AA7F306177016DhC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F4CD-09AA-4291-B92C-A951E26C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7509</TotalTime>
  <Pages>7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575</cp:revision>
  <cp:lastPrinted>2017-11-29T01:11:00Z</cp:lastPrinted>
  <dcterms:created xsi:type="dcterms:W3CDTF">2018-12-03T04:43:00Z</dcterms:created>
  <dcterms:modified xsi:type="dcterms:W3CDTF">2023-11-30T06:09:00Z</dcterms:modified>
</cp:coreProperties>
</file>